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ef728b3f51c457bb0f6054e42ddd36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3E4E2DB" wp14:editId="0EDFC0D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VARTOJIMO KREDITO ĮSTATYMO NR. XI-1253 PAPILDYMO 18</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kovo</w:t>
          </w:r>
          <w:r>
            <w:rPr>
              <w:szCs w:val="24"/>
            </w:rPr>
            <w:t xml:space="preserve"> </w:t>
          </w:r>
          <w:r>
            <w:rPr>
              <w:szCs w:val="24"/>
              <w:lang w:val="en-US"/>
            </w:rPr>
            <w:t>17</w:t>
          </w:r>
          <w:r>
            <w:rPr>
              <w:szCs w:val="24"/>
            </w:rPr>
            <w:t xml:space="preserve"> d. Nr. </w:t>
          </w:r>
          <w:r>
            <w:rPr>
              <w:szCs w:val="24"/>
              <w:lang w:val="en-US"/>
            </w:rPr>
            <w:t>XIII-2816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30c344345d14228b51a8a8d1bc90db6"/>
            <w:lock w:val="sdtLocked"/>
            <w:richText/>
          </w:sdtPr>
          <w:sdtContent>
            <w:p>
              <w:pPr>
                <w:spacing w:line="360" w:lineRule="auto"/>
                <w:ind w:firstLine="720"/>
                <w:jc w:val="both"/>
                <w:rPr>
                  <w:b/>
                  <w:bCs/>
                  <w:szCs w:val="24"/>
                </w:rPr>
              </w:pPr>
              <w:sdt>
                <w:sdtPr>
                  <w:alias w:val="Numeris"/>
                  <w:tag w:val="nr_e30c344345d14228b51a8a8d1bc90db6"/>
                  <w:lock w:val="sdtLocked"/>
                  <w:richText/>
                </w:sdtPr>
                <w:sdtContent>
                  <w:r>
                    <w:rPr>
                      <w:b/>
                      <w:szCs w:val="24"/>
                    </w:rPr>
                    <w:t>1</w:t>
                  </w:r>
                </w:sdtContent>
              </w:sdt>
              <w:r>
                <w:rPr>
                  <w:b/>
                  <w:szCs w:val="24"/>
                </w:rPr>
                <w:t xml:space="preserve"> straipsnis. </w:t>
              </w:r>
              <w:sdt>
                <w:sdtPr>
                  <w:alias w:val="Pavadinimas"/>
                  <w:tag w:val="title_e30c344345d14228b51a8a8d1bc90db6"/>
                  <w:lock w:val="sdtLocked"/>
                  <w:richText/>
                </w:sdtPr>
                <w:sdtContent>
                  <w:r>
                    <w:rPr>
                      <w:b/>
                      <w:bCs/>
                      <w:szCs w:val="24"/>
                    </w:rPr>
                    <w:t>Įstatymo papildymas 18</w:t>
                  </w:r>
                  <w:r>
                    <w:rPr>
                      <w:b/>
                      <w:bCs/>
                      <w:szCs w:val="24"/>
                      <w:vertAlign w:val="superscript"/>
                    </w:rPr>
                    <w:t>1</w:t>
                  </w:r>
                  <w:r>
                    <w:rPr>
                      <w:b/>
                      <w:bCs/>
                      <w:szCs w:val="24"/>
                    </w:rPr>
                    <w:t xml:space="preserve"> straipsniu</w:t>
                  </w:r>
                </w:sdtContent>
              </w:sdt>
            </w:p>
            <w:sdt>
              <w:sdtPr>
                <w:alias w:val="1 str. 1 d."/>
                <w:tag w:val="part_79b8c37716d747f1ab017e916cc7ac8c"/>
                <w:lock w:val="sdtLocked"/>
                <w:richText/>
              </w:sdtPr>
              <w:sdtContent>
                <w:p>
                  <w:pPr>
                    <w:spacing w:line="360" w:lineRule="auto"/>
                    <w:ind w:firstLine="720"/>
                    <w:jc w:val="both"/>
                    <w:rPr>
                      <w:szCs w:val="24"/>
                    </w:rPr>
                  </w:pPr>
                  <w:r>
                    <w:rPr>
                      <w:szCs w:val="24"/>
                    </w:rPr>
                    <w:t>Papildyti Įstatymą 18</w:t>
                  </w:r>
                  <w:r>
                    <w:rPr>
                      <w:szCs w:val="24"/>
                      <w:vertAlign w:val="superscript"/>
                    </w:rPr>
                    <w:t>1</w:t>
                  </w:r>
                  <w:r>
                    <w:rPr>
                      <w:szCs w:val="24"/>
                    </w:rPr>
                    <w:t xml:space="preserve"> straipsniu:</w:t>
                  </w:r>
                </w:p>
                <w:sdt>
                  <w:sdtPr>
                    <w:alias w:val="citata"/>
                    <w:tag w:val="part_ddd4495c9db8469a9ea7596be249074a"/>
                    <w:lock w:val="sdtLocked"/>
                    <w:richText/>
                  </w:sdtPr>
                  <w:sdtContent>
                    <w:sdt>
                      <w:sdtPr>
                        <w:alias w:val="18-1 str."/>
                        <w:tag w:val="part_0d8353bdce0f4fe1a051c3adbc497020"/>
                        <w:lock w:val="sdtLocked"/>
                        <w:richText/>
                      </w:sdtPr>
                      <w:sdtContent>
                        <w:p>
                          <w:pPr>
                            <w:tabs>
                              <w:tab w:val="left" w:pos="1276"/>
                              <w:tab w:val="left" w:pos="1418"/>
                              <w:tab w:val="left" w:pos="1560"/>
                            </w:tabs>
                            <w:spacing w:line="360" w:lineRule="auto"/>
                            <w:ind w:firstLine="720"/>
                            <w:jc w:val="both"/>
                            <w:rPr>
                              <w:bCs/>
                              <w:szCs w:val="24"/>
                            </w:rPr>
                          </w:pPr>
                          <w:r>
                            <w:rPr>
                              <w:bCs/>
                              <w:szCs w:val="24"/>
                            </w:rPr>
                            <w:t>„</w:t>
                          </w:r>
                          <w:sdt>
                            <w:sdtPr>
                              <w:alias w:val="Numeris"/>
                              <w:tag w:val="nr_0d8353bdce0f4fe1a051c3adbc497020"/>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0d8353bdce0f4fe1a051c3adbc497020"/>
                              <w:lock w:val="sdtLocked"/>
                              <w:richText/>
                            </w:sdtPr>
                            <w:sdtContent>
                              <w:r>
                                <w:rPr>
                                  <w:b/>
                                  <w:bCs/>
                                  <w:szCs w:val="24"/>
                                </w:rPr>
                                <w:t>Įsipareigojimų pagal vartojimo kredito sutartį vykdymo atidėjimas</w:t>
                              </w:r>
                            </w:sdtContent>
                          </w:sdt>
                        </w:p>
                        <w:sdt>
                          <w:sdtPr>
                            <w:alias w:val="18-1 str. 1 d."/>
                            <w:tag w:val="part_d31a5ff0691049edac717550fed127b9"/>
                            <w:lock w:val="sdtLocked"/>
                            <w:richText/>
                          </w:sdtPr>
                          <w:sdtContent>
                            <w:p>
                              <w:pPr>
                                <w:spacing w:line="360" w:lineRule="auto"/>
                                <w:ind w:firstLine="720"/>
                                <w:jc w:val="both"/>
                                <w:rPr>
                                  <w:szCs w:val="24"/>
                                </w:rPr>
                              </w:pPr>
                              <w:sdt>
                                <w:sdtPr>
                                  <w:alias w:val="Numeris"/>
                                  <w:tag w:val="nr_d31a5ff0691049edac717550fed127b9"/>
                                  <w:lock w:val="sdtLocked"/>
                                  <w:richText/>
                                </w:sdtPr>
                                <w:sdtContent>
                                  <w:r>
                                    <w:rPr>
                                      <w:szCs w:val="24"/>
                                    </w:rPr>
                                    <w:t>1</w:t>
                                  </w:r>
                                </w:sdtContent>
                              </w:sdt>
                              <w:r>
                                <w:rPr>
                                  <w:szCs w:val="24"/>
                                </w:rPr>
                                <w:t>. Vartojimo kredito davėjas arba paskolos davėjas (tarpusavio skolinimo atveju) privalo vartojimo kredito gavėjo prašymu, pateiktu raštu popieriuje ar kitoje patvariojoje laikmenoje, vartojimo kredito sutarties galiojimo laikotarpiu vartojimo kredito gavėjui atidėti įmokų, išskyrus palūkanas, mokėjimą vartojimo kredito gavėjo prašyme nurodytam, bet ne ilgesniam kaip 3 mėnesių, laikotarpiui, kai vartojimo kredito gavėjas nebetenkina pagal šio įstatymo 8 straipsnio 5 dalį priimtame priežiūros institucijos teisės akte nustatytų kreditingumo vertinimo ir atsakingojo skolinimo reikalavimų, susijusių su vartojimo kredito gavėjo įsipareigojimų pagal vartojimo kredito ir kitas sutartis su finansų įstaigomis vidutinės įmokos dydžio ir pajamų santykiu, ir yra bent viena iš šių aplinkybių:</w:t>
                              </w:r>
                            </w:p>
                            <w:sdt>
                              <w:sdtPr>
                                <w:alias w:val="18-1 str. 1 d. 1 p."/>
                                <w:tag w:val="part_f68dd528d62b4a88a76b3d294ad1a374"/>
                                <w:lock w:val="sdtLocked"/>
                                <w:richText/>
                              </w:sdtPr>
                              <w:sdtContent>
                                <w:p>
                                  <w:pPr>
                                    <w:tabs>
                                      <w:tab w:val="left" w:pos="1276"/>
                                      <w:tab w:val="left" w:pos="1418"/>
                                      <w:tab w:val="left" w:pos="1560"/>
                                    </w:tabs>
                                    <w:spacing w:line="360" w:lineRule="auto"/>
                                    <w:ind w:firstLine="720"/>
                                    <w:jc w:val="both"/>
                                    <w:rPr>
                                      <w:szCs w:val="24"/>
                                    </w:rPr>
                                  </w:pPr>
                                  <w:sdt>
                                    <w:sdtPr>
                                      <w:alias w:val="Numeris"/>
                                      <w:tag w:val="nr_f68dd528d62b4a88a76b3d294ad1a374"/>
                                      <w:lock w:val="sdtLocked"/>
                                      <w:richText/>
                                    </w:sdtPr>
                                    <w:sdtContent>
                                      <w:r>
                                        <w:rPr>
                                          <w:szCs w:val="24"/>
                                        </w:rPr>
                                        <w:t>1</w:t>
                                      </w:r>
                                    </w:sdtContent>
                                  </w:sdt>
                                  <w:r>
                                    <w:rPr>
                                      <w:szCs w:val="24"/>
                                    </w:rPr>
                                    <w:t>) nutrūksta vartojimo kredito gavėjo santuoka;</w:t>
                                  </w:r>
                                </w:p>
                              </w:sdtContent>
                            </w:sdt>
                            <w:sdt>
                              <w:sdtPr>
                                <w:alias w:val="18-1 str. 1 d. 2 p."/>
                                <w:tag w:val="part_df95fb1f45b942deb800c3e1b76ba796"/>
                                <w:lock w:val="sdtLocked"/>
                                <w:richText/>
                              </w:sdtPr>
                              <w:sdtContent>
                                <w:p>
                                  <w:pPr>
                                    <w:tabs>
                                      <w:tab w:val="left" w:pos="1276"/>
                                      <w:tab w:val="left" w:pos="1418"/>
                                      <w:tab w:val="left" w:pos="1560"/>
                                    </w:tabs>
                                    <w:spacing w:line="360" w:lineRule="auto"/>
                                    <w:ind w:firstLine="720"/>
                                    <w:jc w:val="both"/>
                                    <w:rPr>
                                      <w:szCs w:val="24"/>
                                    </w:rPr>
                                  </w:pPr>
                                  <w:sdt>
                                    <w:sdtPr>
                                      <w:alias w:val="Numeris"/>
                                      <w:tag w:val="nr_df95fb1f45b942deb800c3e1b76ba796"/>
                                      <w:lock w:val="sdtLocked"/>
                                      <w:richText/>
                                    </w:sdtPr>
                                    <w:sdtContent>
                                      <w:r>
                                        <w:rPr>
                                          <w:szCs w:val="24"/>
                                        </w:rPr>
                                        <w:t>2</w:t>
                                      </w:r>
                                    </w:sdtContent>
                                  </w:sdt>
                                  <w:r>
                                    <w:rPr>
                                      <w:szCs w:val="24"/>
                                    </w:rPr>
                                    <w:t>) miršta vartojimo kredito gavėjo sutuoktinis;</w:t>
                                  </w:r>
                                </w:p>
                              </w:sdtContent>
                            </w:sdt>
                            <w:sdt>
                              <w:sdtPr>
                                <w:alias w:val="18-1 str. 1 d. 3 p."/>
                                <w:tag w:val="part_21f7e39fae5249e396768d6eb0154719"/>
                                <w:lock w:val="sdtLocked"/>
                                <w:richText/>
                              </w:sdtPr>
                              <w:sdtContent>
                                <w:p>
                                  <w:pPr>
                                    <w:tabs>
                                      <w:tab w:val="left" w:pos="1276"/>
                                      <w:tab w:val="left" w:pos="1418"/>
                                      <w:tab w:val="left" w:pos="1560"/>
                                    </w:tabs>
                                    <w:spacing w:line="360" w:lineRule="auto"/>
                                    <w:ind w:firstLine="720"/>
                                    <w:jc w:val="both"/>
                                    <w:rPr>
                                      <w:szCs w:val="24"/>
                                    </w:rPr>
                                  </w:pPr>
                                  <w:sdt>
                                    <w:sdtPr>
                                      <w:alias w:val="Numeris"/>
                                      <w:tag w:val="nr_21f7e39fae5249e396768d6eb0154719"/>
                                      <w:lock w:val="sdtLocked"/>
                                      <w:richText/>
                                    </w:sdtPr>
                                    <w:sdtContent>
                                      <w:r>
                                        <w:rPr>
                                          <w:szCs w:val="24"/>
                                        </w:rPr>
                                        <w:t>3</w:t>
                                      </w:r>
                                    </w:sdtContent>
                                  </w:sdt>
                                  <w:r>
                                    <w:rPr>
                                      <w:szCs w:val="24"/>
                                    </w:rPr>
                                    <w:t>) vartojimo kredito gavėjas ar jo sutuoktinis tampa bedarbiu arba netenka ne mažiau kaip trečdalio pajamų;</w:t>
                                  </w:r>
                                </w:p>
                              </w:sdtContent>
                            </w:sdt>
                            <w:sdt>
                              <w:sdtPr>
                                <w:alias w:val="18-1 str. 1 d. 4 p."/>
                                <w:tag w:val="part_b779125b6fe94557970b92ee54d40502"/>
                                <w:lock w:val="sdtLocked"/>
                                <w:richText/>
                              </w:sdtPr>
                              <w:sdtContent>
                                <w:p>
                                  <w:pPr>
                                    <w:tabs>
                                      <w:tab w:val="left" w:pos="1276"/>
                                      <w:tab w:val="left" w:pos="1418"/>
                                      <w:tab w:val="left" w:pos="1560"/>
                                    </w:tabs>
                                    <w:spacing w:line="360" w:lineRule="auto"/>
                                    <w:ind w:firstLine="720"/>
                                    <w:jc w:val="both"/>
                                    <w:rPr>
                                      <w:szCs w:val="24"/>
                                    </w:rPr>
                                  </w:pPr>
                                  <w:sdt>
                                    <w:sdtPr>
                                      <w:alias w:val="Numeris"/>
                                      <w:tag w:val="nr_b779125b6fe94557970b92ee54d40502"/>
                                      <w:lock w:val="sdtLocked"/>
                                      <w:richText/>
                                    </w:sdtPr>
                                    <w:sdtContent>
                                      <w:r>
                                        <w:rPr>
                                          <w:szCs w:val="24"/>
                                        </w:rPr>
                                        <w:t>4</w:t>
                                      </w:r>
                                    </w:sdtContent>
                                  </w:sdt>
                                  <w:r>
                                    <w:rPr>
                                      <w:szCs w:val="24"/>
                                    </w:rPr>
                                    <w:t>) vartojimo kredito gavėjas pripažįstamas nedarbingu arba iš dalies darbingu Lietuvos Respublikos neįgaliųjų socialinės integracijos įstatyme nustatyta tvarka;</w:t>
                                  </w:r>
                                </w:p>
                              </w:sdtContent>
                            </w:sdt>
                            <w:sdt>
                              <w:sdtPr>
                                <w:alias w:val="18-1 str. 1 d. 5 p."/>
                                <w:tag w:val="part_0c075dd758704bf2b689a75643ec32fc"/>
                                <w:lock w:val="sdtLocked"/>
                                <w:richText/>
                              </w:sdtPr>
                              <w:sdtContent>
                                <w:p>
                                  <w:pPr>
                                    <w:tabs>
                                      <w:tab w:val="left" w:pos="1276"/>
                                      <w:tab w:val="left" w:pos="1418"/>
                                      <w:tab w:val="left" w:pos="1560"/>
                                    </w:tabs>
                                    <w:spacing w:line="360" w:lineRule="auto"/>
                                    <w:ind w:firstLine="720"/>
                                    <w:jc w:val="both"/>
                                    <w:rPr>
                                      <w:szCs w:val="24"/>
                                    </w:rPr>
                                  </w:pPr>
                                  <w:sdt>
                                    <w:sdtPr>
                                      <w:alias w:val="Numeris"/>
                                      <w:tag w:val="nr_0c075dd758704bf2b689a75643ec32fc"/>
                                      <w:lock w:val="sdtLocked"/>
                                      <w:richText/>
                                    </w:sdtPr>
                                    <w:sdtContent>
                                      <w:r>
                                        <w:rPr>
                                          <w:szCs w:val="24"/>
                                        </w:rPr>
                                        <w:t>5</w:t>
                                      </w:r>
                                    </w:sdtContent>
                                  </w:sdt>
                                  <w:r>
                                    <w:rPr>
                                      <w:szCs w:val="24"/>
                                    </w:rPr>
                                    <w:t>) vartojimo kredito gavėjas atlieka nuolatinę privalomąją pradinę karo tarnybą.</w:t>
                                  </w:r>
                                </w:p>
                              </w:sdtContent>
                            </w:sdt>
                          </w:sdtContent>
                        </w:sdt>
                        <w:sdt>
                          <w:sdtPr>
                            <w:alias w:val="18-1 str. 2 d."/>
                            <w:tag w:val="part_ccbd8f7a1ff44a16a82439953ff0f207"/>
                            <w:lock w:val="sdtLocked"/>
                            <w:richText/>
                          </w:sdtPr>
                          <w:sdtContent>
                            <w:p>
                              <w:pPr>
                                <w:tabs>
                                  <w:tab w:val="left" w:pos="1276"/>
                                  <w:tab w:val="left" w:pos="1418"/>
                                  <w:tab w:val="left" w:pos="1560"/>
                                </w:tabs>
                                <w:spacing w:line="360" w:lineRule="auto"/>
                                <w:ind w:firstLine="720"/>
                                <w:jc w:val="both"/>
                                <w:rPr>
                                  <w:szCs w:val="24"/>
                                </w:rPr>
                              </w:pPr>
                              <w:sdt>
                                <w:sdtPr>
                                  <w:alias w:val="Numeris"/>
                                  <w:tag w:val="nr_ccbd8f7a1ff44a16a82439953ff0f207"/>
                                  <w:lock w:val="sdtLocked"/>
                                  <w:richText/>
                                </w:sdtPr>
                                <w:sdtContent>
                                  <w:r>
                                    <w:rPr>
                                      <w:szCs w:val="24"/>
                                    </w:rPr>
                                    <w:t>2</w:t>
                                  </w:r>
                                </w:sdtContent>
                              </w:sdt>
                              <w:r>
                                <w:rPr>
                                  <w:szCs w:val="24"/>
                                </w:rPr>
                                <w:t>. Atidėjus įmokų mokėjimą, bendru vartojimo kredito sutarties šalių sutarimu perskaičiuojamos atidėtos įmokos ir sudaromas atnaujintas įmokų mokėjimo grafikas.</w:t>
                              </w:r>
                            </w:p>
                          </w:sdtContent>
                        </w:sdt>
                        <w:sdt>
                          <w:sdtPr>
                            <w:alias w:val="18-1 str. 3 d."/>
                            <w:tag w:val="part_5bbc1f8d02ed43c6bcaffac6cc59373f"/>
                            <w:lock w:val="sdtLocked"/>
                            <w:richText/>
                          </w:sdtPr>
                          <w:sdtContent>
                            <w:p>
                              <w:pPr>
                                <w:tabs>
                                  <w:tab w:val="left" w:pos="1276"/>
                                  <w:tab w:val="left" w:pos="1418"/>
                                  <w:tab w:val="left" w:pos="1560"/>
                                </w:tabs>
                                <w:spacing w:line="360" w:lineRule="auto"/>
                                <w:ind w:firstLine="720"/>
                                <w:jc w:val="both"/>
                                <w:rPr>
                                  <w:szCs w:val="24"/>
                                </w:rPr>
                              </w:pPr>
                              <w:sdt>
                                <w:sdtPr>
                                  <w:alias w:val="Numeris"/>
                                  <w:tag w:val="nr_5bbc1f8d02ed43c6bcaffac6cc59373f"/>
                                  <w:lock w:val="sdtLocked"/>
                                  <w:richText/>
                                </w:sdtPr>
                                <w:sdtContent>
                                  <w:r>
                                    <w:rPr>
                                      <w:szCs w:val="24"/>
                                    </w:rPr>
                                    <w:t>3</w:t>
                                  </w:r>
                                </w:sdtContent>
                              </w:sdt>
                              <w:r>
                                <w:rPr>
                                  <w:szCs w:val="24"/>
                                </w:rPr>
                                <w:t>. Šio straipsnio 1 dalyje nurodytu laikotarpiu apskaičiuotos palūkanos mokamos vartojimo kredito sutarties šalių susitarimu.</w:t>
                              </w:r>
                            </w:p>
                          </w:sdtContent>
                        </w:sdt>
                        <w:sdt>
                          <w:sdtPr>
                            <w:alias w:val="18-1 str. 4 d."/>
                            <w:tag w:val="part_2414340c8f5d46c2a8cfa5293d73e4c7"/>
                            <w:lock w:val="sdtLocked"/>
                            <w:richText/>
                          </w:sdtPr>
                          <w:sdtContent>
                            <w:p>
                              <w:pPr>
                                <w:tabs>
                                  <w:tab w:val="left" w:pos="1276"/>
                                  <w:tab w:val="left" w:pos="1418"/>
                                  <w:tab w:val="left" w:pos="1560"/>
                                </w:tabs>
                                <w:spacing w:line="360" w:lineRule="auto"/>
                                <w:ind w:firstLine="720"/>
                                <w:jc w:val="both"/>
                                <w:rPr>
                                  <w:szCs w:val="24"/>
                                </w:rPr>
                              </w:pPr>
                              <w:sdt>
                                <w:sdtPr>
                                  <w:alias w:val="Numeris"/>
                                  <w:tag w:val="nr_2414340c8f5d46c2a8cfa5293d73e4c7"/>
                                  <w:lock w:val="sdtLocked"/>
                                  <w:richText/>
                                </w:sdtPr>
                                <w:sdtContent>
                                  <w:r>
                                    <w:rPr>
                                      <w:szCs w:val="24"/>
                                    </w:rPr>
                                    <w:t>4</w:t>
                                  </w:r>
                                </w:sdtContent>
                              </w:sdt>
                              <w:r>
                                <w:rPr>
                                  <w:szCs w:val="24"/>
                                </w:rPr>
                                <w:t>. Vartojimo kredito sutarties šalių susitarimu gali būti nustatytas ilgesnis, negu šio straipsnio 1 dalyje nurodytas, įmokų mokėjimo atidėjimo laikotarpis.“</w:t>
                              </w:r>
                            </w:p>
                            <w:p>
                              <w:pPr>
                                <w:tabs>
                                  <w:tab w:val="left" w:pos="1276"/>
                                  <w:tab w:val="left" w:pos="1418"/>
                                  <w:tab w:val="left" w:pos="1560"/>
                                </w:tabs>
                                <w:spacing w:line="360" w:lineRule="auto"/>
                                <w:ind w:firstLine="720"/>
                                <w:jc w:val="both"/>
                                <w:rPr>
                                  <w:szCs w:val="24"/>
                                </w:rPr>
                              </w:pPr>
                            </w:p>
                            <w:p>
                              <w:pPr>
                                <w:tabs>
                                  <w:tab w:val="left" w:pos="1276"/>
                                  <w:tab w:val="left" w:pos="1418"/>
                                  <w:tab w:val="left" w:pos="1560"/>
                                </w:tabs>
                                <w:spacing w:line="360" w:lineRule="auto"/>
                                <w:ind w:firstLine="720"/>
                                <w:jc w:val="both"/>
                                <w:rPr>
                                  <w:szCs w:val="24"/>
                                </w:rPr>
                              </w:pPr>
                            </w:p>
                          </w:sdtContent>
                        </w:sdt>
                      </w:sdtContent>
                    </w:sdt>
                  </w:sdtContent>
                </w:sdt>
              </w:sdtContent>
            </w:sdt>
          </w:sdtContent>
        </w:sdt>
        <w:sdt>
          <w:sdtPr>
            <w:alias w:val="2 str."/>
            <w:tag w:val="part_9d31e19db9634541bb76de005123555a"/>
            <w:lock w:val="sdtLocked"/>
            <w:richText/>
          </w:sdtPr>
          <w:sdtContent>
            <w:p>
              <w:pPr>
                <w:spacing w:line="360" w:lineRule="auto"/>
                <w:ind w:firstLine="720"/>
                <w:jc w:val="both"/>
                <w:rPr>
                  <w:szCs w:val="24"/>
                </w:rPr>
              </w:pPr>
              <w:sdt>
                <w:sdtPr>
                  <w:alias w:val="Numeris"/>
                  <w:tag w:val="nr_9d31e19db9634541bb76de005123555a"/>
                  <w:lock w:val="sdtLocked"/>
                  <w:richText/>
                </w:sdtPr>
                <w:sdtContent>
                  <w:r>
                    <w:rPr>
                      <w:b/>
                      <w:szCs w:val="24"/>
                    </w:rPr>
                    <w:t>2</w:t>
                  </w:r>
                </w:sdtContent>
              </w:sdt>
              <w:r>
                <w:rPr>
                  <w:b/>
                  <w:szCs w:val="24"/>
                </w:rPr>
                <w:t xml:space="preserve"> straipsnis. </w:t>
              </w:r>
              <w:sdt>
                <w:sdtPr>
                  <w:alias w:val="Pavadinimas"/>
                  <w:tag w:val="title_9d31e19db9634541bb76de005123555a"/>
                  <w:lock w:val="sdtLocked"/>
                  <w:richText/>
                </w:sdtPr>
                <w:sdtContent>
                  <w:r>
                    <w:rPr>
                      <w:b/>
                      <w:szCs w:val="24"/>
                    </w:rPr>
                    <w:t>Įstatymo taikymas</w:t>
                  </w:r>
                </w:sdtContent>
              </w:sdt>
            </w:p>
            <w:sdt>
              <w:sdtPr>
                <w:alias w:val="2 str. 1 d."/>
                <w:tag w:val="part_4aa40b8d8d684e97bade62d58a4a9c94"/>
                <w:lock w:val="sdtLocked"/>
                <w:richText/>
              </w:sdtPr>
              <w:sdtContent>
                <w:p>
                  <w:pPr>
                    <w:spacing w:line="360" w:lineRule="auto"/>
                    <w:ind w:firstLine="720"/>
                    <w:jc w:val="both"/>
                    <w:rPr>
                      <w:szCs w:val="24"/>
                    </w:rPr>
                  </w:pPr>
                  <w:r>
                    <w:rPr>
                      <w:bCs/>
                      <w:szCs w:val="24"/>
                    </w:rPr>
                    <w:t xml:space="preserve">Šis įstatymas taikomas ir iki šio įstatymo įsigaliojimo dienos sudarytoms vartojimo kredito sutartims. </w:t>
                  </w:r>
                </w:p>
                <w:p>
                  <w:pPr>
                    <w:spacing w:line="360" w:lineRule="auto"/>
                    <w:ind w:firstLine="720"/>
                    <w:jc w:val="both"/>
                    <w:rPr>
                      <w:i/>
                      <w:szCs w:val="24"/>
                    </w:rPr>
                  </w:pPr>
                </w:p>
              </w:sdtContent>
            </w:sdt>
          </w:sdtContent>
        </w:sdt>
        <w:sdt>
          <w:sdtPr>
            <w:alias w:val="signatura"/>
            <w:tag w:val="part_d388afc71d36411e8421b2f385170294"/>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00"/>
    <w:family w:val="roman"/>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9bfb80c028b4595a10fb57799c2f8c2" PartId="4ef728b3f51c457bb0f6054e42ddd369">
    <Part Type="straipsnis" Nr="1" Abbr="1 str." Title="Įstatymo papildymas 18¹ straipsniu" DocPartId="c712e5685cdb48efb560e101bae2b3cb" PartId="e30c344345d14228b51a8a8d1bc90db6">
      <Part Type="strDalis" Nr="1" Abbr="1 str. 1 d." DocPartId="335c1adbc43a499bb4f1efac19f38e2b" PartId="79b8c37716d747f1ab017e916cc7ac8c">
        <Part Type="citata" DocPartId="2f0205a8765f4f919ce924be7117df42" PartId="ddd4495c9db8469a9ea7596be249074a">
          <Part Type="straipsnis" Nr="18-1" Abbr="18-1 str." Title="Įsipareigojimų pagal vartojimo kredito sutartį vykdymo atidėjimas" DocPartId="541f06c0431b47e6adfd811df8f35972" PartId="0d8353bdce0f4fe1a051c3adbc497020">
            <Part Type="strDalis" Nr="1" Abbr="18-1 str. 1 d." DocPartId="f604f6b9392e41d8b80de104b9b6a567" PartId="d31a5ff0691049edac717550fed127b9">
              <Part Type="strPunktas" Nr="1" Abbr="18-1 str. 1 d. 1 p." DocPartId="11507014484949b58fd105b1dae475ee" PartId="f68dd528d62b4a88a76b3d294ad1a374"/>
              <Part Type="strPunktas" Nr="2" Abbr="18-1 str. 1 d. 2 p." DocPartId="ac0b4f9d4492445391af7f102a5f0020" PartId="df95fb1f45b942deb800c3e1b76ba796"/>
              <Part Type="strPunktas" Nr="3" Abbr="18-1 str. 1 d. 3 p." DocPartId="d930252d96484a95bc5df48f70d20ca1" PartId="21f7e39fae5249e396768d6eb0154719"/>
              <Part Type="strPunktas" Nr="4" Abbr="18-1 str. 1 d. 4 p." DocPartId="b18bbe3bddf14d03ab51e232f7f7bf97" PartId="b779125b6fe94557970b92ee54d40502"/>
              <Part Type="strPunktas" Nr="5" Abbr="18-1 str. 1 d. 5 p." DocPartId="200fdb0fd4d84077972b6c8332599684" PartId="0c075dd758704bf2b689a75643ec32fc"/>
            </Part>
            <Part Type="strDalis" Nr="2" Abbr="18-1 str. 2 d." DocPartId="6503c9b4b2154a78b9cf8e500ecb289b" PartId="ccbd8f7a1ff44a16a82439953ff0f207"/>
            <Part Type="strDalis" Nr="3" Abbr="18-1 str. 3 d." DocPartId="d766e9c1c02046cd8523475421822c3f" PartId="5bbc1f8d02ed43c6bcaffac6cc59373f"/>
            <Part Type="strDalis" Nr="4" Abbr="18-1 str. 4 d." DocPartId="626759b2ab2d440388b34962a002fafb" PartId="2414340c8f5d46c2a8cfa5293d73e4c7"/>
          </Part>
        </Part>
      </Part>
    </Part>
    <Part Type="straipsnis" Nr="2" Abbr="2 str." Title="Įstatymo taikymas" DocPartId="589c4faef1e04922b88e2954ea8616de" PartId="9d31e19db9634541bb76de005123555a">
      <Part Type="strDalis" Nr="1" Abbr="2 str. 1 d." DocPartId="5a2e0e8d3a364c539acaf185550ab7df" PartId="4aa40b8d8d684e97bade62d58a4a9c94"/>
    </Part>
    <Part Type="signatura" DocPartId="8cb5f62149a9456fbe4e39110480e268" PartId="d388afc71d36411e8421b2f385170294"/>
  </Part>
</Parts>
</file>

<file path=customXml/itemProps1.xml><?xml version="1.0" encoding="utf-8"?>
<ds:datastoreItem xmlns:ds="http://schemas.openxmlformats.org/officeDocument/2006/customXml" ds:itemID="{A9BC0F2D-2167-406A-A4DE-78CBE1E52B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277</Words>
  <Characters>1955</Characters>
  <Application>Microsoft Office Word</Application>
  <DocSecurity>4</DocSecurity>
  <Lines>47</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2209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2020-03-18T15:37:00Z</dcterms:created>
  <dc:creator>„Windows“ vartotojas</dc:creator>
  <lastModifiedBy>adlibuser</lastModifiedBy>
  <lastPrinted>2020-03-17T13:23:00Z</lastPrinted>
  <dcterms:modified xsi:type="dcterms:W3CDTF">2020-03-18T15:37:00Z</dcterms:modified>
  <revision>2</revision>
</coreProperties>
</file>