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22895277584ac898a4836012945d4b"/>
        <w:id w:val="-2131538082"/>
        <w:lock w:val="sdtLocked"/>
      </w:sdtPr>
      <w:sdtEndPr/>
      <w:sdtContent>
        <w:p w14:paraId="6B73645B" w14:textId="7714C4A9" w:rsidR="00A42991" w:rsidRDefault="00A42991" w:rsidP="009B0AAE">
          <w:pPr>
            <w:jc w:val="right"/>
            <w:rPr>
              <w:rFonts w:ascii="TimesLT" w:hAnsi="TimesLT"/>
              <w:szCs w:val="24"/>
              <w:lang w:val="pt-BR"/>
            </w:rPr>
          </w:pPr>
        </w:p>
        <w:p w14:paraId="36441E8A" w14:textId="77777777" w:rsidR="00A42991" w:rsidRDefault="009B0AAE">
          <w:pPr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ko-KR"/>
            </w:rPr>
            <w:drawing>
              <wp:inline distT="0" distB="0" distL="0" distR="0" wp14:anchorId="2DA8ED9D" wp14:editId="44B07860">
                <wp:extent cx="548640" cy="563880"/>
                <wp:effectExtent l="0" t="0" r="381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E546714" w14:textId="77777777" w:rsidR="00A42991" w:rsidRDefault="00A42991">
          <w:pPr>
            <w:jc w:val="center"/>
            <w:rPr>
              <w:rFonts w:ascii="TimesLT" w:hAnsi="TimesLT"/>
              <w:sz w:val="20"/>
              <w:lang w:val="pt-BR"/>
            </w:rPr>
          </w:pPr>
        </w:p>
        <w:p w14:paraId="173B24D0" w14:textId="713AD047" w:rsidR="00A42991" w:rsidRDefault="009B0AAE">
          <w:pPr>
            <w:jc w:val="center"/>
            <w:rPr>
              <w:b/>
              <w:szCs w:val="24"/>
              <w:lang w:val="pt-BR"/>
            </w:rPr>
          </w:pPr>
          <w:r>
            <w:rPr>
              <w:b/>
              <w:szCs w:val="24"/>
              <w:lang w:val="pt-BR"/>
            </w:rPr>
            <w:t>LIETUVOS RESPUBLIKOS</w:t>
          </w:r>
          <w:r>
            <w:rPr>
              <w:b/>
              <w:szCs w:val="24"/>
              <w:lang w:val="fr-CA"/>
            </w:rPr>
            <w:t xml:space="preserve"> </w:t>
          </w:r>
          <w:r>
            <w:rPr>
              <w:b/>
              <w:szCs w:val="24"/>
              <w:lang w:val="pt-BR"/>
            </w:rPr>
            <w:t>SOCIALINĖS APSAUGOS IR DARBO MINISTRAS</w:t>
          </w:r>
        </w:p>
        <w:p w14:paraId="52FFF31D" w14:textId="77777777" w:rsidR="00A42991" w:rsidRDefault="00A42991">
          <w:pPr>
            <w:jc w:val="center"/>
            <w:rPr>
              <w:sz w:val="22"/>
              <w:szCs w:val="22"/>
              <w:lang w:val="pt-BR"/>
            </w:rPr>
          </w:pPr>
        </w:p>
        <w:p w14:paraId="401E782D" w14:textId="1EFE8B93" w:rsidR="00A42991" w:rsidRDefault="009B0AA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B73CC4D" w14:textId="77777777" w:rsidR="00A42991" w:rsidRDefault="009B0AA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SOCIALINĖS APSAUGOS IR DARBO MINISTRO </w:t>
          </w:r>
        </w:p>
        <w:p w14:paraId="347190E5" w14:textId="77777777" w:rsidR="00A42991" w:rsidRDefault="009B0AA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2006 M. BALANDŽIO 5 D. ĮSAKYMO NR. A1-94 „DĖL ASMENS (ŠEIMOS) SOCIALINIŲ PASLAUGŲ POREIKIO NUSTATYMO, SKYRIMO IR </w:t>
          </w:r>
          <w:r>
            <w:rPr>
              <w:b/>
              <w:caps/>
              <w:szCs w:val="24"/>
            </w:rPr>
            <w:t>ORGANIZAVIMO TVARKOS APRAŠO, SENYVO AMŽIAUS ASMENS BEI SUAUGUSIO ASMENS SU NEGALIA SOCIALINĖS GLOBOS POREIKIO NUSTATYMO METODIKOS IR SOCIALINĖS GLOBOS POREIKIO VAIKUI SU NEGALIA NUSTATYMO METODIKOS PATVIRTINIMO“ PAKEITIMO</w:t>
          </w:r>
        </w:p>
        <w:p w14:paraId="37971B00" w14:textId="70D205C0" w:rsidR="00A42991" w:rsidRDefault="00A42991">
          <w:pPr>
            <w:jc w:val="center"/>
            <w:rPr>
              <w:b/>
              <w:caps/>
              <w:szCs w:val="24"/>
            </w:rPr>
          </w:pPr>
        </w:p>
        <w:p w14:paraId="3AF3974E" w14:textId="47C814EF" w:rsidR="00A42991" w:rsidRDefault="009B0AA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lapkričio 28 d. </w:t>
          </w:r>
          <w:r>
            <w:rPr>
              <w:szCs w:val="24"/>
            </w:rPr>
            <w:t>Nr. A1-690</w:t>
          </w:r>
        </w:p>
        <w:p w14:paraId="2E00700A" w14:textId="60B09AB1" w:rsidR="00A42991" w:rsidRDefault="009B0AAE">
          <w:pPr>
            <w:jc w:val="center"/>
            <w:rPr>
              <w:szCs w:val="24"/>
            </w:rPr>
          </w:pPr>
          <w:r>
            <w:rPr>
              <w:szCs w:val="24"/>
              <w:lang w:val="pt-BR"/>
            </w:rPr>
            <w:t>Vilnius</w:t>
          </w:r>
        </w:p>
        <w:p w14:paraId="722B5FED" w14:textId="77777777" w:rsidR="00A42991" w:rsidRDefault="00A42991">
          <w:pPr>
            <w:jc w:val="center"/>
            <w:rPr>
              <w:szCs w:val="24"/>
              <w:lang w:val="pt-BR"/>
            </w:rPr>
          </w:pPr>
        </w:p>
        <w:sdt>
          <w:sdtPr>
            <w:rPr>
              <w:spacing w:val="100"/>
              <w:szCs w:val="24"/>
            </w:rPr>
            <w:alias w:val="preambule"/>
            <w:tag w:val="part_17af79e83c8541a2b3bef18e06f9c7cc"/>
            <w:id w:val="210928298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 w:val="20"/>
              <w:szCs w:val="20"/>
              <w:lang w:val="pt-BR"/>
            </w:rPr>
          </w:sdtEndPr>
          <w:sdtContent>
            <w:p w14:paraId="73CE0A53" w14:textId="67A6D513" w:rsidR="00A42991" w:rsidRDefault="009B0AAE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spacing w:val="100"/>
                  <w:szCs w:val="24"/>
                </w:rPr>
                <w:t>Pakeičiu</w:t>
              </w:r>
              <w:r>
                <w:rPr>
                  <w:szCs w:val="24"/>
                </w:rPr>
                <w:t xml:space="preserve">  </w:t>
              </w:r>
              <w:r>
                <w:t>Asmens (š</w:t>
              </w:r>
              <w:r>
                <w:t>eimos) socialinių paslaugų poreikio nustatymo, skyrimo ir organizavimo tvarkos aprašą, patvirtintą Lietuvos Respublikos socialinės apsaugos ir darbo ministro 2006 m. balandžio 5 d. įsakymu Nr. A1-94 „Dėl Asmens (šeimos) socialinių paslaugų poreikio nustaty</w:t>
              </w:r>
              <w:r>
                <w:t xml:space="preserve">mo, skyrimo ir organizavimo tvarkos aprašo, Senyvo amžiaus asmens bei suaugusio asmens su negalia socialinės globos poreikio nustatymo metodikos ir Socialinės globos poreikio vaikui su negalia nustatymo metodikos patvirtinimo“, ir </w:t>
              </w:r>
              <w:r>
                <w:rPr>
                  <w:szCs w:val="24"/>
                </w:rPr>
                <w:t>52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> punktą išdėstau taip:</w:t>
              </w:r>
            </w:p>
            <w:sdt>
              <w:sdtPr>
                <w:alias w:val="citata"/>
                <w:tag w:val="part_121916f79c6b4aa09e25c24530e701f1"/>
                <w:id w:val="61171596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 w:val="20"/>
                  <w:lang w:val="pt-BR"/>
                </w:rPr>
              </w:sdtEndPr>
              <w:sdtContent>
                <w:sdt>
                  <w:sdtPr>
                    <w:alias w:val="52-1 p."/>
                    <w:tag w:val="part_a523e9057ebb4a41bb3beb9be7553d2d"/>
                    <w:id w:val="-167332198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 w:val="20"/>
                      <w:lang w:val="pt-BR"/>
                    </w:rPr>
                  </w:sdtEndPr>
                  <w:sdtContent>
                    <w:p w14:paraId="426F1547" w14:textId="3D1CBAE8" w:rsidR="00A42991" w:rsidRDefault="009B0AAE">
                      <w:pPr>
                        <w:spacing w:line="276" w:lineRule="auto"/>
                        <w:ind w:firstLine="851"/>
                        <w:jc w:val="both"/>
                        <w:rPr>
                          <w:rFonts w:eastAsia="Aptos"/>
                          <w:szCs w:val="24"/>
                          <w:lang w:eastAsia="lt-LT"/>
                        </w:rPr>
                      </w:pP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523e9057ebb4a41bb3beb9be7553d2d"/>
                          <w:id w:val="126627110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ptos"/>
                              <w:szCs w:val="24"/>
                              <w:lang w:eastAsia="lt-LT"/>
                            </w:rPr>
                            <w:t>52</w:t>
                          </w:r>
                          <w:r>
                            <w:rPr>
                              <w:rFonts w:eastAsia="Aptos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Aptos"/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 xml:space="preserve">Sprendimas dėl socialinės globos ar socialinės priežiūros paslaugos asmeniui skyrimo savivaldybės mero nustatyta tvarka priimamas, jei asmuo, </w:t>
                      </w:r>
                      <w:r>
                        <w:rPr>
                          <w:szCs w:val="24"/>
                        </w:rPr>
                        <w:t>socialines paslaugas pradėjęs gauti iki 2007 m. sausio 1 d. apskrities viršininko socialinių paslaugų įstaigoje, kurios savininko teisės ir pareigos perduotos savivaldybei, arba socialines paslaugas pradėjęs gauti iki 2007 m. sausio 1 d. apskrities viršini</w:t>
                      </w:r>
                      <w:r>
                        <w:rPr>
                          <w:szCs w:val="24"/>
                        </w:rPr>
                        <w:t xml:space="preserve">nko socialinių paslaugų įstaigoje ir nepertraukiamai jas gavęs iki 2020 m. spalio 31 d. imtinai, </w:t>
                      </w: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>pereina į kitą ne iš valstybės biudžeto finansuojamą įstaigą. Šiam asmeniui teikiamos socialinės globos ar socialinės priežiūros paslaugos finansuojamos iš val</w:t>
                      </w: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 xml:space="preserve">stybės biudžeto lėšų. Asmuo įstaigoje, finansuojamoje ne iš valstybės biudžeto lėšų, apgyvendinamas, savivaldybei išdavus rašytinį siuntimą. </w:t>
                      </w:r>
                      <w:r>
                        <w:rPr>
                          <w:szCs w:val="24"/>
                        </w:rPr>
                        <w:t xml:space="preserve">Šiame punkte nurodytais atvejais asmuo, jo globėjas, rūpintojas, aprūpintojas ar įgaliotas asmuo pateikia prašymus </w:t>
                      </w:r>
                      <w:r>
                        <w:rPr>
                          <w:szCs w:val="24"/>
                        </w:rPr>
                        <w:t xml:space="preserve">priimančiam subjektui Prašymą </w:t>
                      </w: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>apsigyventi ne iš valstybės biudžeto finansuojamoje įstaigoje bei dokumentą, patvirtinantį, kad asmuo apgyvendintas iš valstybės biudžeto finansuojamoje įstaigoje iki 2007 m. sausio 1 d., taip pat Aprašo 2 priedo 2 ir 4 punktu</w:t>
                      </w:r>
                      <w:r>
                        <w:rPr>
                          <w:rFonts w:eastAsia="Aptos"/>
                          <w:szCs w:val="24"/>
                          <w:lang w:eastAsia="lt-LT"/>
                        </w:rPr>
                        <w:t>ose nurodytų dokumentų kopijas.</w:t>
                      </w:r>
                    </w:p>
                    <w:p w14:paraId="3A9019D6" w14:textId="45E34C86" w:rsidR="00A42991" w:rsidRDefault="009B0AAE">
                      <w:pPr>
                        <w:spacing w:line="276" w:lineRule="auto"/>
                        <w:ind w:firstLine="851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Šio punkto pirmojoje pastraipoje nurodytą sprendimą priima Socialinių paslaugų įstatyme nurodyti subjektai.“</w:t>
                      </w:r>
                    </w:p>
                    <w:p w14:paraId="59B8B4CB" w14:textId="1DFCB247" w:rsidR="00A42991" w:rsidRDefault="00A42991">
                      <w:pPr>
                        <w:rPr>
                          <w:sz w:val="20"/>
                        </w:rPr>
                      </w:pPr>
                    </w:p>
                    <w:p w14:paraId="035577E1" w14:textId="77777777" w:rsidR="00A42991" w:rsidRDefault="00A42991">
                      <w:pPr>
                        <w:rPr>
                          <w:sz w:val="20"/>
                        </w:rPr>
                      </w:pPr>
                    </w:p>
                    <w:p w14:paraId="2F86C284" w14:textId="77777777" w:rsidR="00A42991" w:rsidRDefault="00A42991">
                      <w:pPr>
                        <w:rPr>
                          <w:sz w:val="20"/>
                        </w:rPr>
                      </w:pPr>
                    </w:p>
                    <w:p w14:paraId="588BE651" w14:textId="2FD06E01" w:rsidR="00A42991" w:rsidRDefault="009B0AAE">
                      <w:pPr>
                        <w:rPr>
                          <w:sz w:val="20"/>
                          <w:lang w:val="pt-BR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val="fr-CA"/>
            </w:rPr>
            <w:alias w:val="signatura"/>
            <w:tag w:val="part_4384bf14507c424b93ad75f5e4df65ed"/>
            <w:id w:val="156506419"/>
            <w:lock w:val="sdtLocked"/>
            <w:placeholder>
              <w:docPart w:val="DefaultPlaceholder_-1854013440"/>
            </w:placeholder>
          </w:sdtPr>
          <w:sdtEndPr>
            <w:rPr>
              <w:sz w:val="16"/>
              <w:szCs w:val="16"/>
              <w:lang w:val="en-GB"/>
            </w:rPr>
          </w:sdtEndPr>
          <w:sdtContent>
            <w:bookmarkStart w:id="0" w:name="_GoBack" w:displacedByCustomXml="prev"/>
            <w:p w14:paraId="079C2D68" w14:textId="14791868" w:rsidR="009B0AAE" w:rsidRDefault="009B0AAE" w:rsidP="009B0AAE">
              <w:pPr>
                <w:tabs>
                  <w:tab w:val="left" w:pos="4358"/>
                </w:tabs>
                <w:rPr>
                  <w:szCs w:val="24"/>
                  <w:lang w:val="en-GB"/>
                </w:rPr>
              </w:pPr>
              <w:proofErr w:type="spellStart"/>
              <w:r>
                <w:rPr>
                  <w:szCs w:val="24"/>
                  <w:lang w:val="fr-CA"/>
                </w:rPr>
                <w:t>Socialinės</w:t>
              </w:r>
              <w:proofErr w:type="spellEnd"/>
              <w:r>
                <w:rPr>
                  <w:szCs w:val="24"/>
                  <w:lang w:val="fr-CA"/>
                </w:rPr>
                <w:t xml:space="preserve"> </w:t>
              </w:r>
              <w:proofErr w:type="spellStart"/>
              <w:r>
                <w:rPr>
                  <w:szCs w:val="24"/>
                  <w:lang w:val="fr-CA"/>
                </w:rPr>
                <w:t>apsaugos</w:t>
              </w:r>
              <w:proofErr w:type="spellEnd"/>
              <w:r>
                <w:rPr>
                  <w:szCs w:val="24"/>
                  <w:lang w:val="fr-CA"/>
                </w:rPr>
                <w:t xml:space="preserve"> </w:t>
              </w:r>
              <w:proofErr w:type="spellStart"/>
              <w:r>
                <w:rPr>
                  <w:szCs w:val="24"/>
                  <w:lang w:val="fr-CA"/>
                </w:rPr>
                <w:t>ir</w:t>
              </w:r>
              <w:proofErr w:type="spellEnd"/>
              <w:r>
                <w:rPr>
                  <w:szCs w:val="24"/>
                  <w:lang w:val="fr-CA"/>
                </w:rPr>
                <w:t xml:space="preserve"> </w:t>
              </w:r>
              <w:proofErr w:type="spellStart"/>
              <w:r>
                <w:rPr>
                  <w:szCs w:val="24"/>
                  <w:lang w:val="fr-CA"/>
                </w:rPr>
                <w:t>darbo</w:t>
              </w:r>
              <w:proofErr w:type="spellEnd"/>
              <w:r>
                <w:rPr>
                  <w:szCs w:val="24"/>
                  <w:lang w:val="fr-CA"/>
                </w:rPr>
                <w:t xml:space="preserve"> </w:t>
              </w:r>
              <w:proofErr w:type="spellStart"/>
              <w:r>
                <w:rPr>
                  <w:szCs w:val="24"/>
                  <w:lang w:val="fr-CA"/>
                </w:rPr>
                <w:t>ministrė</w:t>
              </w:r>
              <w:proofErr w:type="spellEnd"/>
              <w:r>
                <w:rPr>
                  <w:szCs w:val="24"/>
                  <w:lang w:val="pt-BR"/>
                </w:rPr>
                <w:tab/>
              </w:r>
              <w:r>
                <w:rPr>
                  <w:szCs w:val="24"/>
                  <w:lang w:val="en-GB"/>
                </w:rPr>
                <w:t xml:space="preserve">Jūratė </w:t>
              </w:r>
              <w:proofErr w:type="spellStart"/>
              <w:r>
                <w:rPr>
                  <w:szCs w:val="24"/>
                  <w:lang w:val="en-GB"/>
                </w:rPr>
                <w:t>Zailskienė</w:t>
              </w:r>
              <w:proofErr w:type="spellEnd"/>
            </w:p>
            <w:p w14:paraId="74020CFE" w14:textId="1F80CA0F" w:rsidR="00A42991" w:rsidRDefault="009B0AAE">
              <w:pPr>
                <w:tabs>
                  <w:tab w:val="left" w:pos="1134"/>
                  <w:tab w:val="left" w:pos="1276"/>
                </w:tabs>
                <w:spacing w:line="360" w:lineRule="auto"/>
                <w:rPr>
                  <w:sz w:val="16"/>
                  <w:szCs w:val="16"/>
                  <w:lang w:val="en-GB"/>
                </w:rPr>
              </w:pPr>
            </w:p>
            <w:bookmarkEnd w:id="0" w:displacedByCustomXml="next"/>
          </w:sdtContent>
        </w:sdt>
      </w:sdtContent>
    </w:sdt>
    <w:sectPr w:rsidR="00A42991">
      <w:headerReference w:type="even" r:id="rId9"/>
      <w:type w:val="continuous"/>
      <w:pgSz w:w="11906" w:h="16838"/>
      <w:pgMar w:top="1135" w:right="1134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A8C475" w14:textId="77777777" w:rsidR="00A42991" w:rsidRDefault="009B0AA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5A4F014E" w14:textId="77777777" w:rsidR="00A42991" w:rsidRDefault="009B0AA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84BE68" w14:textId="77777777" w:rsidR="00A42991" w:rsidRDefault="009B0AA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4D64A0A1" w14:textId="77777777" w:rsidR="00A42991" w:rsidRDefault="009B0AA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1ADD8B" w14:textId="77777777" w:rsidR="00A42991" w:rsidRDefault="009B0AAE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79B1F396" w14:textId="77777777" w:rsidR="00A42991" w:rsidRDefault="00A42991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A90"/>
    <w:rsid w:val="009B0AAE"/>
    <w:rsid w:val="00A42991"/>
    <w:rsid w:val="00EB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AF2578"/>
  <w15:docId w15:val="{EF510AF8-7606-4A67-A887-BA5EC21F6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9B0AA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B0AAE"/>
  </w:style>
  <w:style w:type="paragraph" w:styleId="Porat">
    <w:name w:val="footer"/>
    <w:basedOn w:val="prastasis"/>
    <w:link w:val="PoratDiagrama"/>
    <w:unhideWhenUsed/>
    <w:rsid w:val="009B0AAE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B0AAE"/>
  </w:style>
  <w:style w:type="character" w:styleId="Vietosrezervavimoenklotekstas">
    <w:name w:val="Placeholder Text"/>
    <w:basedOn w:val="Numatytasispastraiposriftas"/>
    <w:rsid w:val="009B0A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7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430F775-446B-4BD0-864F-9A540F435A40}"/>
      </w:docPartPr>
      <w:docPartBody>
        <w:p w:rsidR="00000000" w:rsidRDefault="009402D4">
          <w:r w:rsidRPr="00235CD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2D4"/>
    <w:rsid w:val="00940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402D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f363d0c2ca44a649d76dea965268c67" PartId="ac22895277584ac898a4836012945d4b">
    <Part Type="preambule" DocPartId="0cb6815c57fa4db08b36989d51113fe9" PartId="17af79e83c8541a2b3bef18e06f9c7cc">
      <Part Type="citata" DocPartId="c26ccce5817444b4b884931489347eed" PartId="121916f79c6b4aa09e25c24530e701f1">
        <Part Type="punktas" Nr="52-1" Abbr="52-1 p." DocPartId="6e5beb99e30b4d3682031e4ba4517df7" PartId="a523e9057ebb4a41bb3beb9be7553d2d"/>
      </Part>
    </Part>
    <Part Type="signatura" DocPartId="e72e098d0b6b44a3a8d5948cfb83a63b" PartId="4384bf14507c424b93ad75f5e4df65e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3042D9-CA43-44ED-AC5A-661C6245382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2DE9BAE-CB0B-42AF-A642-CCA6F4C0C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install</dc:creator>
  <cp:lastModifiedBy>ŠAULYTĖ SKAIRIENĖ Dalia</cp:lastModifiedBy>
  <cp:revision>3</cp:revision>
  <cp:lastPrinted>2025-11-27T08:52:00Z</cp:lastPrinted>
  <dcterms:created xsi:type="dcterms:W3CDTF">2025-11-28T15:10:00Z</dcterms:created>
  <dcterms:modified xsi:type="dcterms:W3CDTF">2025-11-28T15:39:00Z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