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2465ead2edb4867b79a5508f4930c2d"/>
        <w:lock w:val="sdtLocked"/>
        <w:richText/>
      </w:sdtPr>
      <w:sdtContent>
        <w:p>
          <w:pPr>
            <w:jc w:val="both"/>
            <w:rPr>
              <w:rFonts w:ascii="Times New Roman" w:hAnsi="Times New Roman"/>
            </w:rPr>
          </w:pPr>
          <w:r>
            <w:rPr>
              <w:rFonts w:ascii="Times New Roman" w:hAnsi="Times New Roman"/>
              <w:b/>
              <w:i/>
            </w:rPr>
            <w:t>Suvestinė redakcija nuo 2012-06-30 iki 2013-09-07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458F29F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32465ead2edb4867b79a5508f4930c2d"/>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fb4704e9fb834c8e8b419d2ccd76808f"/>
            <w:lock w:val="sdtLocked"/>
            <w:richText/>
          </w:sdtPr>
          <w:sdtContent>
            <w:p>
              <w:pPr>
                <w:widowControl w:val="0"/>
                <w:suppressAutoHyphens/>
                <w:ind w:firstLine="567"/>
                <w:jc w:val="both"/>
                <w:rPr>
                  <w:color w:val="000000"/>
                  <w:lang w:eastAsia="lt-LT"/>
                </w:rPr>
              </w:pPr>
              <w:r>
                <w:rPr>
                  <w:color w:val="000000"/>
                </w:rPr>
                <w:t xml:space="preserve">Vadovaudamasis Lietuvos Respublikos statybos įstatymo (Žin., 1996, Nr. </w:t>
              </w:r>
              <w:hyperlink r:id="rId18" w:tgtFrame="_blank" w:history="1">
                <w:r>
                  <w:rPr>
                    <w:color w:val="0000FF" w:themeColor="hyperlink"/>
                    <w:u w:val="single"/>
                  </w:rPr>
                  <w:t>32-788</w:t>
                </w:r>
              </w:hyperlink>
              <w:r>
                <w:rPr>
                  <w:color w:val="000000"/>
                </w:rPr>
                <w:t xml:space="preserve">; 2001, Nr. </w:t>
              </w:r>
              <w:hyperlink r:id="rId19" w:tgtFrame="_blank" w:history="1">
                <w:r>
                  <w:rPr>
                    <w:color w:val="0000FF" w:themeColor="hyperlink"/>
                    <w:u w:val="single"/>
                  </w:rPr>
                  <w:t>101-3597</w:t>
                </w:r>
              </w:hyperlink>
              <w:r>
                <w:rPr>
                  <w:color w:val="000000"/>
                </w:rPr>
                <w:t xml:space="preserve">; 2004, Nr. </w:t>
              </w:r>
              <w:hyperlink r:id="rId20" w:tgtFrame="_blank" w:history="1">
                <w:r>
                  <w:rPr>
                    <w:color w:val="0000FF" w:themeColor="hyperlink"/>
                    <w:u w:val="single"/>
                  </w:rPr>
                  <w:t>73-2545</w:t>
                </w:r>
              </w:hyperlink>
              <w:r>
                <w:rPr>
                  <w:color w:val="000000"/>
                </w:rPr>
                <w:t xml:space="preserve">) 8 straipsnio 5 dalimi ir Lietuvos Respublikos Vyriausybės 2004 m. spalio 21 d. nutarimo Nr. 1316 „Dėl normatyvinių statinio saugos ir paskirties dokumentų normavimo sričių paskirstymo tarp valstybės institucijų“ (Žin., 2004, Nr. </w:t>
              </w:r>
              <w:hyperlink r:id="rId21" w:tgtFrame="_blank" w:history="1">
                <w:r>
                  <w:rPr>
                    <w:color w:val="0000FF" w:themeColor="hyperlink"/>
                    <w:u w:val="single"/>
                  </w:rPr>
                  <w:t>156-5701</w:t>
                </w:r>
              </w:hyperlink>
              <w:r>
                <w:rPr>
                  <w:color w:val="000000"/>
                </w:rPr>
                <w:t>)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81bdab941f7443658df50266314fda4f"/>
                <w:lock w:val="sdtLocked"/>
                <w:richText/>
              </w:sdtPr>
              <w:sdtContent>
                <w:p>
                  <w:pPr>
                    <w:widowControl w:val="0"/>
                    <w:suppressAutoHyphens/>
                    <w:ind w:firstLine="709"/>
                    <w:jc w:val="both"/>
                    <w:rPr>
                      <w:color w:val="000000"/>
                      <w:szCs w:val="8"/>
                      <w:lang w:eastAsia="lt-LT"/>
                    </w:rPr>
                  </w:pPr>
                  <w:sdt>
                    <w:sdtPr>
                      <w:alias w:val="Numeris"/>
                      <w:tag w:val="nr_81bdab941f7443658df50266314fda4f"/>
                      <w:lock w:val="sdtLocked"/>
                      <w:richText/>
                    </w:sdtPr>
                    <w:sdtContent>
                      <w:r>
                        <w:rPr>
                          <w:color w:val="000000"/>
                        </w:rPr>
                        <w:t>5</w:t>
                      </w:r>
                    </w:sdtContent>
                  </w:sdt>
                  <w:r>
                    <w:rPr>
                      <w:color w:val="000000"/>
                    </w:rPr>
                    <w:t>. Projektinius sprendinius, kurių Reglamentas nenustato, priima Namo projekto rengėjas [6.1.1] vadovaudamasis profesine kvalifikacija ir patirtimi kartu su statytoju.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4ff1a718cc9c4a73b6699bb4435c5bb4"/>
                    <w:lock w:val="sdtLocked"/>
                    <w:richText/>
                  </w:sdtPr>
                  <w:sdtContent>
                    <w:p>
                      <w:pPr>
                        <w:ind w:firstLine="709"/>
                        <w:jc w:val="both"/>
                        <w:rPr>
                          <w:color w:val="000000"/>
                          <w:lang w:eastAsia="lt-LT"/>
                        </w:rPr>
                      </w:pPr>
                      <w:sdt>
                        <w:sdtPr>
                          <w:alias w:val="Numeris"/>
                          <w:tag w:val="nr_4ff1a718cc9c4a73b6699bb4435c5bb4"/>
                          <w:lock w:val="sdtLocked"/>
                          <w:richText/>
                        </w:sdtPr>
                        <w:sdtContent>
                          <w:r>
                            <w:rPr>
                              <w:color w:val="000000"/>
                              <w:szCs w:val="22"/>
                              <w:lang w:eastAsia="lt-LT"/>
                            </w:rPr>
                            <w:t>6.1</w:t>
                          </w:r>
                        </w:sdtContent>
                      </w:sdt>
                      <w:r>
                        <w:rPr>
                          <w:color w:val="000000"/>
                          <w:szCs w:val="22"/>
                          <w:lang w:eastAsia="lt-LT"/>
                        </w:rPr>
                        <w:t xml:space="preserve">. </w:t>
                      </w:r>
                      <w:r>
                        <w:rPr>
                          <w:b/>
                          <w:bCs/>
                          <w:color w:val="000000"/>
                          <w:szCs w:val="22"/>
                          <w:lang w:eastAsia="lt-LT"/>
                        </w:rPr>
                        <w:t>įstatymus, Vyriausybės nutarimus</w:t>
                      </w:r>
                      <w:r>
                        <w:rPr>
                          <w:color w:val="000000"/>
                          <w:szCs w:val="22"/>
                          <w:lang w:eastAsia="lt-LT"/>
                        </w:rPr>
                        <w:t>:</w:t>
                      </w:r>
                    </w:p>
                    <w:sdt>
                      <w:sdtPr>
                        <w:alias w:val="6.1.1 p."/>
                        <w:tag w:val="part_8eaefb193ff94090b654fef010f9b122"/>
                        <w:lock w:val="sdtLocked"/>
                        <w:richText/>
                      </w:sdtPr>
                      <w:sdtContent>
                        <w:p>
                          <w:pPr>
                            <w:ind w:firstLine="709"/>
                            <w:jc w:val="both"/>
                            <w:rPr>
                              <w:color w:val="000000"/>
                              <w:lang w:eastAsia="lt-LT"/>
                            </w:rPr>
                          </w:pPr>
                          <w:sdt>
                            <w:sdtPr>
                              <w:alias w:val="Numeris"/>
                              <w:tag w:val="nr_8eaefb193ff94090b654fef010f9b122"/>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22" w:tgtFrame="_blank" w:history="1">
                            <w:r>
                              <w:rPr>
                                <w:color w:val="0000FF" w:themeColor="hyperlink"/>
                                <w:szCs w:val="22"/>
                                <w:u w:val="single"/>
                                <w:lang w:eastAsia="lt-LT"/>
                              </w:rPr>
                              <w:t>32-788</w:t>
                            </w:r>
                          </w:hyperlink>
                          <w:r>
                            <w:rPr>
                              <w:color w:val="000000"/>
                              <w:szCs w:val="22"/>
                              <w:lang w:eastAsia="lt-LT"/>
                            </w:rPr>
                            <w:t xml:space="preserve">; 2001, Nr. </w:t>
                          </w:r>
                          <w:hyperlink r:id="rId23"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9f1cf75e69844367954ed68509db02c1"/>
                        <w:lock w:val="sdtLocked"/>
                        <w:richText/>
                      </w:sdtPr>
                      <w:sdtContent>
                        <w:p>
                          <w:pPr>
                            <w:ind w:firstLine="709"/>
                            <w:jc w:val="both"/>
                            <w:rPr>
                              <w:color w:val="000000"/>
                              <w:lang w:eastAsia="lt-LT"/>
                            </w:rPr>
                          </w:pPr>
                          <w:sdt>
                            <w:sdtPr>
                              <w:alias w:val="Numeris"/>
                              <w:tag w:val="nr_9f1cf75e69844367954ed68509db02c1"/>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24" w:tgtFrame="_blank" w:history="1">
                            <w:r>
                              <w:rPr>
                                <w:color w:val="0000FF" w:themeColor="hyperlink"/>
                                <w:szCs w:val="22"/>
                                <w:u w:val="single"/>
                                <w:lang w:eastAsia="lt-LT"/>
                              </w:rPr>
                              <w:t>107-2391</w:t>
                            </w:r>
                          </w:hyperlink>
                          <w:r>
                            <w:rPr>
                              <w:color w:val="000000"/>
                              <w:szCs w:val="22"/>
                              <w:lang w:eastAsia="lt-LT"/>
                            </w:rPr>
                            <w:t xml:space="preserve">; 2004, Nr. </w:t>
                          </w:r>
                          <w:hyperlink r:id="rId25"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95dd09548a4e4d91ba0dd811589f7b1e"/>
                        <w:lock w:val="sdtLocked"/>
                        <w:richText/>
                      </w:sdtPr>
                      <w:sdtContent>
                        <w:p>
                          <w:pPr>
                            <w:ind w:firstLine="709"/>
                            <w:jc w:val="both"/>
                            <w:rPr>
                              <w:color w:val="000000"/>
                              <w:lang w:eastAsia="lt-LT"/>
                            </w:rPr>
                          </w:pPr>
                          <w:sdt>
                            <w:sdtPr>
                              <w:alias w:val="Numeris"/>
                              <w:tag w:val="nr_95dd09548a4e4d91ba0dd811589f7b1e"/>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26" w:tgtFrame="_blank" w:history="1">
                            <w:r>
                              <w:rPr>
                                <w:color w:val="0000FF" w:themeColor="hyperlink"/>
                                <w:szCs w:val="22"/>
                                <w:u w:val="single"/>
                                <w:lang w:eastAsia="lt-LT"/>
                              </w:rPr>
                              <w:t>63-1188</w:t>
                            </w:r>
                          </w:hyperlink>
                          <w:r>
                            <w:rPr>
                              <w:color w:val="000000"/>
                              <w:szCs w:val="22"/>
                              <w:lang w:eastAsia="lt-LT"/>
                            </w:rPr>
                            <w:t xml:space="preserve">; 2001, Nr. </w:t>
                          </w:r>
                          <w:hyperlink r:id="rId27"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52f61d7eaf9b4e9caa1409ab49eec24f"/>
                        <w:lock w:val="sdtLocked"/>
                        <w:richText/>
                      </w:sdtPr>
                      <w:sdtContent>
                        <w:p>
                          <w:pPr>
                            <w:ind w:firstLine="709"/>
                            <w:jc w:val="both"/>
                            <w:rPr>
                              <w:color w:val="000000"/>
                              <w:lang w:eastAsia="lt-LT"/>
                            </w:rPr>
                          </w:pPr>
                          <w:sdt>
                            <w:sdtPr>
                              <w:alias w:val="Numeris"/>
                              <w:tag w:val="nr_52f61d7eaf9b4e9caa1409ab49eec24f"/>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28" w:tgtFrame="_blank" w:history="1">
                            <w:r>
                              <w:rPr>
                                <w:color w:val="0000FF" w:themeColor="hyperlink"/>
                                <w:szCs w:val="22"/>
                                <w:u w:val="single"/>
                                <w:lang w:eastAsia="lt-LT"/>
                              </w:rPr>
                              <w:t>3-37</w:t>
                            </w:r>
                          </w:hyperlink>
                          <w:r>
                            <w:rPr>
                              <w:color w:val="000000"/>
                              <w:szCs w:val="22"/>
                              <w:lang w:eastAsia="lt-LT"/>
                            </w:rPr>
                            <w:t xml:space="preserve">; 2004, Nr. </w:t>
                          </w:r>
                          <w:hyperlink r:id="rId29"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034d7ae3a62148819506dfef87ea9ef4"/>
                        <w:lock w:val="sdtLocked"/>
                        <w:richText/>
                      </w:sdtPr>
                      <w:sdtContent>
                        <w:p>
                          <w:pPr>
                            <w:ind w:firstLine="709"/>
                            <w:jc w:val="both"/>
                            <w:rPr>
                              <w:color w:val="000000"/>
                              <w:lang w:eastAsia="lt-LT"/>
                            </w:rPr>
                          </w:pPr>
                          <w:sdt>
                            <w:sdtPr>
                              <w:alias w:val="Numeris"/>
                              <w:tag w:val="nr_034d7ae3a62148819506dfef87ea9ef4"/>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30" w:tgtFrame="_blank" w:history="1">
                            <w:r>
                              <w:rPr>
                                <w:color w:val="0000FF" w:themeColor="hyperlink"/>
                                <w:szCs w:val="22"/>
                                <w:u w:val="single"/>
                                <w:lang w:eastAsia="lt-LT"/>
                              </w:rPr>
                              <w:t>22-652</w:t>
                            </w:r>
                          </w:hyperlink>
                          <w:r>
                            <w:rPr>
                              <w:color w:val="000000"/>
                              <w:szCs w:val="22"/>
                              <w:lang w:eastAsia="lt-LT"/>
                            </w:rPr>
                            <w:t>);</w:t>
                          </w:r>
                        </w:p>
                      </w:sdtContent>
                    </w:sdt>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4419f3beba4d1c858948deae11109f"/>
                        <w:lock w:val="sdtLocked"/>
                        <w:richText/>
                      </w:sdtPr>
                      <w:sdtContent>
                        <w:p>
                          <w:pPr>
                            <w:ind w:firstLine="709"/>
                            <w:jc w:val="both"/>
                            <w:rPr>
                              <w:color w:val="000000"/>
                              <w:lang w:eastAsia="lt-LT"/>
                            </w:rPr>
                          </w:pPr>
                          <w:sdt>
                            <w:sdtPr>
                              <w:alias w:val="Numeris"/>
                              <w:tag w:val="nr_474419f3beba4d1c858948deae11109f"/>
                              <w:lock w:val="sdtLocked"/>
                              <w:richText/>
                            </w:sdtPr>
                            <w:sdtContent>
                              <w:r>
                                <w:rPr>
                                  <w:color w:val="000000"/>
                                  <w:szCs w:val="22"/>
                                  <w:lang w:eastAsia="lt-LT"/>
                                </w:rPr>
                                <w:t>6.2.1</w:t>
                              </w:r>
                            </w:sdtContent>
                          </w:sdt>
                          <w:r>
                            <w:rPr>
                              <w:color w:val="000000"/>
                              <w:szCs w:val="22"/>
                              <w:lang w:eastAsia="lt-LT"/>
                            </w:rPr>
                            <w:t xml:space="preserve">. STR 1.05.06:2005 „Statinio projektavimas“ (Žin., 2005, Nr. </w:t>
                          </w:r>
                          <w:hyperlink r:id="rId31" w:tgtFrame="_blank" w:history="1">
                            <w:r>
                              <w:rPr>
                                <w:color w:val="0000FF" w:themeColor="hyperlink"/>
                                <w:szCs w:val="22"/>
                                <w:u w:val="single"/>
                                <w:lang w:eastAsia="lt-LT"/>
                              </w:rPr>
                              <w:t>4-80</w:t>
                            </w:r>
                          </w:hyperlink>
                          <w:r>
                            <w:rPr>
                              <w:color w:val="000000"/>
                              <w:szCs w:val="22"/>
                              <w:lang w:eastAsia="lt-LT"/>
                            </w:rPr>
                            <w:t>);</w:t>
                          </w:r>
                        </w:p>
                      </w:sdtContent>
                    </w:sdt>
                    <w:sdt>
                      <w:sdtPr>
                        <w:alias w:val="6.2.2 p."/>
                        <w:tag w:val="part_cbb1cd35b76a4431b46905d0754c4160"/>
                        <w:lock w:val="sdtLocked"/>
                        <w:richText/>
                      </w:sdtPr>
                      <w:sdtContent>
                        <w:p>
                          <w:pPr>
                            <w:ind w:firstLine="709"/>
                            <w:jc w:val="both"/>
                            <w:rPr>
                              <w:color w:val="000000"/>
                              <w:lang w:eastAsia="lt-LT"/>
                            </w:rPr>
                          </w:pPr>
                          <w:sdt>
                            <w:sdtPr>
                              <w:alias w:val="Numeris"/>
                              <w:tag w:val="nr_cbb1cd35b76a4431b46905d0754c4160"/>
                              <w:lock w:val="sdtLocked"/>
                              <w:richText/>
                            </w:sdtPr>
                            <w:sdtContent>
                              <w:r>
                                <w:rPr>
                                  <w:color w:val="000000"/>
                                  <w:szCs w:val="22"/>
                                  <w:lang w:eastAsia="lt-LT"/>
                                </w:rPr>
                                <w:t>6.2.2</w:t>
                              </w:r>
                            </w:sdtContent>
                          </w:sdt>
                          <w:r>
                            <w:rPr>
                              <w:color w:val="000000"/>
                              <w:szCs w:val="22"/>
                              <w:lang w:eastAsia="lt-LT"/>
                            </w:rPr>
                            <w:t xml:space="preserve">. STR 1.05.07:2002 „Statinio projektavimo sąlygų sąvadas“ (Žin., 2002, Nr. </w:t>
                          </w:r>
                          <w:hyperlink r:id="rId32" w:tgtFrame="_blank" w:history="1">
                            <w:r>
                              <w:rPr>
                                <w:color w:val="0000FF" w:themeColor="hyperlink"/>
                                <w:szCs w:val="22"/>
                                <w:u w:val="single"/>
                                <w:lang w:eastAsia="lt-LT"/>
                              </w:rPr>
                              <w:t>54-2153</w:t>
                            </w:r>
                          </w:hyperlink>
                          <w:r>
                            <w:rPr>
                              <w:color w:val="000000"/>
                              <w:szCs w:val="22"/>
                              <w:lang w:eastAsia="lt-LT"/>
                            </w:rPr>
                            <w:t>);</w:t>
                          </w:r>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33"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47aa474d305c41ec891deaead3624bae"/>
                        <w:lock w:val="sdtLocked"/>
                        <w:richText/>
                      </w:sdtPr>
                      <w:sdtContent>
                        <w:p>
                          <w:pPr>
                            <w:ind w:firstLine="709"/>
                            <w:jc w:val="both"/>
                            <w:rPr>
                              <w:color w:val="000000"/>
                              <w:lang w:eastAsia="lt-LT"/>
                            </w:rPr>
                          </w:pPr>
                          <w:sdt>
                            <w:sdtPr>
                              <w:alias w:val="Numeris"/>
                              <w:tag w:val="nr_47aa474d305c41ec891deaead3624bae"/>
                              <w:lock w:val="sdtLocked"/>
                              <w:richText/>
                            </w:sdtPr>
                            <w:sdtContent>
                              <w:r>
                                <w:rPr>
                                  <w:color w:val="000000"/>
                                  <w:szCs w:val="22"/>
                                  <w:lang w:eastAsia="lt-LT"/>
                                </w:rPr>
                                <w:t>6.2.4</w:t>
                              </w:r>
                            </w:sdtContent>
                          </w:sdt>
                          <w:r>
                            <w:rPr>
                              <w:color w:val="000000"/>
                              <w:szCs w:val="22"/>
                              <w:lang w:eastAsia="lt-LT"/>
                            </w:rPr>
                            <w:t xml:space="preserve">. STR 1.14.01:1999 „Pastatų plotų ir tūrių skaičiavimo tvarka“ (Žin., 1999, Nr. </w:t>
                          </w:r>
                          <w:hyperlink r:id="rId34" w:tgtFrame="_blank" w:history="1">
                            <w:r>
                              <w:rPr>
                                <w:color w:val="0000FF" w:themeColor="hyperlink"/>
                                <w:szCs w:val="22"/>
                                <w:u w:val="single"/>
                                <w:lang w:eastAsia="lt-LT"/>
                              </w:rPr>
                              <w:t>84-2507</w:t>
                            </w:r>
                          </w:hyperlink>
                          <w:r>
                            <w:rPr>
                              <w:color w:val="000000"/>
                              <w:szCs w:val="22"/>
                              <w:lang w:eastAsia="lt-LT"/>
                            </w:rPr>
                            <w:t>);</w:t>
                          </w:r>
                        </w:p>
                      </w:sdtContent>
                    </w:sdt>
                    <w:sdt>
                      <w:sdtPr>
                        <w:alias w:val="6.2.5 p."/>
                        <w:tag w:val="part_9b374cd358474c939beafa8fdc67374e"/>
                        <w:lock w:val="sdtLocked"/>
                        <w:richText/>
                      </w:sdtPr>
                      <w:sdtContent>
                        <w:p>
                          <w:pPr>
                            <w:ind w:firstLine="709"/>
                            <w:jc w:val="both"/>
                            <w:rPr>
                              <w:color w:val="000000"/>
                              <w:lang w:eastAsia="lt-LT"/>
                            </w:rPr>
                          </w:pPr>
                          <w:sdt>
                            <w:sdtPr>
                              <w:alias w:val="Numeris"/>
                              <w:tag w:val="nr_9b374cd358474c939beafa8fdc67374e"/>
                              <w:lock w:val="sdtLocked"/>
                              <w:richText/>
                            </w:sdtPr>
                            <w:sdtContent>
                              <w:r>
                                <w:rPr>
                                  <w:color w:val="000000"/>
                                  <w:szCs w:val="22"/>
                                  <w:lang w:eastAsia="lt-LT"/>
                                </w:rPr>
                                <w:t>6.2.5</w:t>
                              </w:r>
                            </w:sdtContent>
                          </w:sdt>
                          <w:r>
                            <w:rPr>
                              <w:color w:val="000000"/>
                              <w:szCs w:val="22"/>
                              <w:lang w:eastAsia="lt-LT"/>
                            </w:rPr>
                            <w:t xml:space="preserve">. STR 1.01.07:2002 „Nesudėtingi (tarp jų laikini) statiniai“(Žin., 2002, Nr. </w:t>
                          </w:r>
                          <w:hyperlink r:id="rId35" w:tgtFrame="_blank" w:history="1">
                            <w:r>
                              <w:rPr>
                                <w:color w:val="0000FF" w:themeColor="hyperlink"/>
                                <w:szCs w:val="22"/>
                                <w:u w:val="single"/>
                                <w:lang w:eastAsia="lt-LT"/>
                              </w:rPr>
                              <w:t>43-1639</w:t>
                            </w:r>
                          </w:hyperlink>
                          <w:r>
                            <w:rPr>
                              <w:color w:val="000000"/>
                              <w:szCs w:val="22"/>
                              <w:lang w:eastAsia="lt-LT"/>
                            </w:rPr>
                            <w:t>);</w:t>
                          </w:r>
                        </w:p>
                      </w:sdtContent>
                    </w:sdt>
                    <w:sdt>
                      <w:sdtPr>
                        <w:alias w:val="6.2.6 p."/>
                        <w:tag w:val="part_d9cc72d906774b2181c747a06494db0f"/>
                        <w:lock w:val="sdtLocked"/>
                        <w:richText/>
                      </w:sdtPr>
                      <w:sdtContent>
                        <w:p>
                          <w:pPr>
                            <w:widowControl w:val="0"/>
                            <w:suppressAutoHyphens/>
                            <w:ind w:firstLine="709"/>
                            <w:jc w:val="both"/>
                            <w:rPr>
                              <w:color w:val="000000"/>
                              <w:lang w:eastAsia="lt-LT"/>
                            </w:rPr>
                          </w:pPr>
                          <w:sdt>
                            <w:sdtPr>
                              <w:alias w:val="Numeris"/>
                              <w:tag w:val="nr_d9cc72d906774b2181c747a06494db0f"/>
                              <w:lock w:val="sdtLocked"/>
                              <w:richText/>
                            </w:sdtPr>
                            <w:sdtContent>
                              <w:r>
                                <w:rPr>
                                  <w:color w:val="000000"/>
                                </w:rPr>
                                <w:t>6.2.6</w:t>
                              </w:r>
                            </w:sdtContent>
                          </w:sdt>
                          <w:r>
                            <w:rPr>
                              <w:color w:val="000000"/>
                            </w:rPr>
                            <w:t xml:space="preserve">. STR 2.01.01(l):2005 „Esminis statinio reikalavimas „Mechaninis atsparumas ir pastovumas“ (Žin., 2005, Nr. </w:t>
                          </w:r>
                          <w:hyperlink r:id="rId36" w:tgtFrame="_blank" w:history="1">
                            <w:r>
                              <w:rPr>
                                <w:color w:val="0000FF" w:themeColor="hyperlink"/>
                                <w:u w:val="single"/>
                              </w:rPr>
                              <w:t>115-4195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7952f2a3b362439ea90a7cc620b7cd97"/>
                        <w:lock w:val="sdtLocked"/>
                        <w:richText/>
                      </w:sdtPr>
                      <w:sdtContent>
                        <w:p>
                          <w:pPr>
                            <w:ind w:firstLine="709"/>
                            <w:jc w:val="both"/>
                            <w:rPr>
                              <w:color w:val="000000"/>
                              <w:lang w:eastAsia="lt-LT"/>
                            </w:rPr>
                          </w:pPr>
                          <w:sdt>
                            <w:sdtPr>
                              <w:alias w:val="Numeris"/>
                              <w:tag w:val="nr_7952f2a3b362439ea90a7cc620b7cd97"/>
                              <w:lock w:val="sdtLocked"/>
                              <w:richText/>
                            </w:sdtPr>
                            <w:sdtContent>
                              <w:r>
                                <w:rPr>
                                  <w:color w:val="000000"/>
                                  <w:szCs w:val="22"/>
                                  <w:lang w:eastAsia="lt-LT"/>
                                </w:rPr>
                                <w:t>6.2.7</w:t>
                              </w:r>
                            </w:sdtContent>
                          </w:sdt>
                          <w:r>
                            <w:rPr>
                              <w:color w:val="000000"/>
                              <w:szCs w:val="22"/>
                              <w:lang w:eastAsia="lt-LT"/>
                            </w:rPr>
                            <w:t xml:space="preserve">. STR 2.01.01(2):1999 „Esminiai statinio reikalavimai. Gaisrinė sauga“ (Žin., 2000, Nr. </w:t>
                          </w:r>
                          <w:hyperlink r:id="rId37" w:tgtFrame="_blank" w:history="1">
                            <w:r>
                              <w:rPr>
                                <w:color w:val="0000FF" w:themeColor="hyperlink"/>
                                <w:szCs w:val="22"/>
                                <w:u w:val="single"/>
                                <w:lang w:eastAsia="lt-LT"/>
                              </w:rPr>
                              <w:t>17-424</w:t>
                            </w:r>
                          </w:hyperlink>
                          <w:r>
                            <w:rPr>
                              <w:color w:val="000000"/>
                              <w:szCs w:val="22"/>
                              <w:lang w:eastAsia="lt-LT"/>
                            </w:rPr>
                            <w:t>);</w:t>
                          </w:r>
                        </w:p>
                      </w:sdtContent>
                    </w:sdt>
                    <w:sdt>
                      <w:sdtPr>
                        <w:alias w:val="6.2.8 p."/>
                        <w:tag w:val="part_c717a73904d248b8b6550f2f3acd90a3"/>
                        <w:lock w:val="sdtLocked"/>
                        <w:richText/>
                      </w:sdtPr>
                      <w:sdtContent>
                        <w:p>
                          <w:pPr>
                            <w:ind w:firstLine="709"/>
                            <w:jc w:val="both"/>
                            <w:rPr>
                              <w:color w:val="000000"/>
                              <w:lang w:eastAsia="lt-LT"/>
                            </w:rPr>
                          </w:pPr>
                          <w:sdt>
                            <w:sdtPr>
                              <w:alias w:val="Numeris"/>
                              <w:tag w:val="nr_c717a73904d248b8b6550f2f3acd90a3"/>
                              <w:lock w:val="sdtLocked"/>
                              <w:richText/>
                            </w:sdtPr>
                            <w:sdtContent>
                              <w:r>
                                <w:rPr>
                                  <w:color w:val="000000"/>
                                  <w:szCs w:val="22"/>
                                  <w:lang w:eastAsia="lt-LT"/>
                                </w:rPr>
                                <w:t>6.2.8</w:t>
                              </w:r>
                            </w:sdtContent>
                          </w:sdt>
                          <w:r>
                            <w:rPr>
                              <w:color w:val="000000"/>
                              <w:szCs w:val="22"/>
                              <w:lang w:eastAsia="lt-LT"/>
                            </w:rPr>
                            <w:t xml:space="preserve">. STR 2.01.01(3):1999 „Esminiai statinio reikalavimai. Higiena, sveikata, aplinkos apsauga“ (Žin., 2000, Nr. </w:t>
                          </w:r>
                          <w:hyperlink r:id="rId38" w:tgtFrame="_blank" w:history="1">
                            <w:r>
                              <w:rPr>
                                <w:color w:val="0000FF" w:themeColor="hyperlink"/>
                                <w:szCs w:val="22"/>
                                <w:u w:val="single"/>
                                <w:lang w:eastAsia="lt-LT"/>
                              </w:rPr>
                              <w:t>8-215</w:t>
                            </w:r>
                          </w:hyperlink>
                          <w:r>
                            <w:rPr>
                              <w:color w:val="000000"/>
                              <w:szCs w:val="22"/>
                              <w:lang w:eastAsia="lt-LT"/>
                            </w:rPr>
                            <w:t>);</w:t>
                          </w:r>
                        </w:p>
                      </w:sdtContent>
                    </w:sdt>
                    <w:sdt>
                      <w:sdtPr>
                        <w:alias w:val="6.2.9 p."/>
                        <w:tag w:val="part_8632328d2db8479ea524709f647a06c7"/>
                        <w:lock w:val="sdtLocked"/>
                        <w:richText/>
                      </w:sdtPr>
                      <w:sdtContent>
                        <w:p>
                          <w:pPr>
                            <w:widowControl w:val="0"/>
                            <w:suppressAutoHyphens/>
                            <w:ind w:firstLine="709"/>
                            <w:jc w:val="both"/>
                            <w:rPr>
                              <w:color w:val="000000"/>
                              <w:lang w:eastAsia="lt-LT"/>
                            </w:rPr>
                          </w:pPr>
                          <w:sdt>
                            <w:sdtPr>
                              <w:alias w:val="Numeris"/>
                              <w:tag w:val="nr_8632328d2db8479ea524709f647a06c7"/>
                              <w:lock w:val="sdtLocked"/>
                              <w:richText/>
                            </w:sdtPr>
                            <w:sdtContent>
                              <w:r>
                                <w:rPr>
                                  <w:color w:val="000000"/>
                                </w:rPr>
                                <w:t>6.2.9</w:t>
                              </w:r>
                            </w:sdtContent>
                          </w:sdt>
                          <w:r>
                            <w:rPr>
                              <w:color w:val="000000"/>
                            </w:rPr>
                            <w:t xml:space="preserve">. STR 2.01.01(4):2008 „Esminis statinio reikalavimas „Naudojimo sauga“ (Žin., 2008, Nr. </w:t>
                          </w:r>
                          <w:hyperlink r:id="rId39" w:tgtFrame="_blank" w:history="1">
                            <w:r>
                              <w:rPr>
                                <w:color w:val="0000FF" w:themeColor="hyperlink"/>
                                <w:u w:val="single"/>
                              </w:rPr>
                              <w:t>1-34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640d3a6f79094b0fa402f307b4c35d6f"/>
                        <w:lock w:val="sdtLocked"/>
                        <w:richText/>
                      </w:sdtPr>
                      <w:sdtContent>
                        <w:p>
                          <w:pPr>
                            <w:widowControl w:val="0"/>
                            <w:suppressAutoHyphens/>
                            <w:ind w:firstLine="709"/>
                            <w:jc w:val="both"/>
                            <w:rPr>
                              <w:color w:val="000000"/>
                              <w:lang w:eastAsia="lt-LT"/>
                            </w:rPr>
                          </w:pPr>
                          <w:sdt>
                            <w:sdtPr>
                              <w:alias w:val="Numeris"/>
                              <w:tag w:val="nr_640d3a6f79094b0fa402f307b4c35d6f"/>
                              <w:lock w:val="sdtLocked"/>
                              <w:richText/>
                            </w:sdtPr>
                            <w:sdtContent>
                              <w:r>
                                <w:rPr>
                                  <w:color w:val="000000"/>
                                </w:rPr>
                                <w:t>6.2.10</w:t>
                              </w:r>
                            </w:sdtContent>
                          </w:sdt>
                          <w:r>
                            <w:rPr>
                              <w:color w:val="000000"/>
                            </w:rPr>
                            <w:t xml:space="preserve">. STR 2.01.01(5):2008 „Esminis statinio reikalavimas „Apsauga nuo triukšmo“ (Žin., 2008, Nr. </w:t>
                          </w:r>
                          <w:hyperlink r:id="rId40" w:tgtFrame="_blank" w:history="1">
                            <w:r>
                              <w:rPr>
                                <w:color w:val="0000FF" w:themeColor="hyperlink"/>
                                <w:u w:val="single"/>
                              </w:rPr>
                              <w:t>35-1256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82532308573e4aaa99f7c99df8a7552e"/>
                        <w:lock w:val="sdtLocked"/>
                        <w:richText/>
                      </w:sdtPr>
                      <w:sdtContent>
                        <w:p>
                          <w:pPr>
                            <w:widowControl w:val="0"/>
                            <w:suppressAutoHyphens/>
                            <w:ind w:firstLine="709"/>
                            <w:jc w:val="both"/>
                            <w:rPr>
                              <w:color w:val="000000"/>
                              <w:lang w:eastAsia="lt-LT"/>
                            </w:rPr>
                          </w:pPr>
                          <w:sdt>
                            <w:sdtPr>
                              <w:alias w:val="Numeris"/>
                              <w:tag w:val="nr_82532308573e4aaa99f7c99df8a7552e"/>
                              <w:lock w:val="sdtLocked"/>
                              <w:richText/>
                            </w:sdtPr>
                            <w:sdtContent>
                              <w:r>
                                <w:rPr>
                                  <w:color w:val="000000"/>
                                </w:rPr>
                                <w:t>6.2.11</w:t>
                              </w:r>
                            </w:sdtContent>
                          </w:sdt>
                          <w:r>
                            <w:rPr>
                              <w:color w:val="000000"/>
                            </w:rPr>
                            <w:t xml:space="preserve">. STR 2.01.01(6):2008 „Esminis statinio reikalavimas „Energijos taupymas ir šilumos išsaugojimas“ (Žin., 2008, Nr. </w:t>
                          </w:r>
                          <w:hyperlink r:id="rId41" w:tgtFrame="_blank" w:history="1">
                            <w:r>
                              <w:rPr>
                                <w:color w:val="0000FF" w:themeColor="hyperlink"/>
                                <w:u w:val="single"/>
                              </w:rPr>
                              <w:t>35-1255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58e013dfde564382960cab46ab661371"/>
                        <w:lock w:val="sdtLocked"/>
                        <w:richText/>
                      </w:sdtPr>
                      <w:sdtContent>
                        <w:p>
                          <w:pPr>
                            <w:widowControl w:val="0"/>
                            <w:suppressAutoHyphens/>
                            <w:ind w:firstLine="709"/>
                            <w:jc w:val="both"/>
                          </w:pPr>
                          <w:sdt>
                            <w:sdtPr>
                              <w:alias w:val="Numeris"/>
                              <w:tag w:val="nr_58e013dfde564382960cab46ab661371"/>
                              <w:lock w:val="sdtLocked"/>
                              <w:richText/>
                            </w:sdtPr>
                            <w:sdtContent>
                              <w:r>
                                <w:rPr>
                                  <w:color w:val="000000"/>
                                </w:rPr>
                                <w:t>6.2.12</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42" w:tgtFrame="_blank" w:history="1">
                            <w:r>
                              <w:rPr>
                                <w:color w:val="0000FF" w:themeColor="hyperlink"/>
                                <w:u w:val="single"/>
                              </w:rPr>
                              <w:t>146-7510</w:t>
                            </w:r>
                          </w:hyperlink>
                          <w:r>
                            <w:rPr>
                              <w:color w:val="000000"/>
                            </w:rPr>
                            <w:t>);</w:t>
                          </w:r>
                          <w:r>
                            <w:t xml:space="preserve"> </w:t>
                          </w:r>
                        </w:p>
                        <w:p>
                          <w:pPr>
                            <w:widowControl w:val="0"/>
                            <w:suppressAutoHyphens/>
                            <w:jc w:val="both"/>
                            <w:rPr>
                              <w:i/>
                              <w:color w:val="000000"/>
                              <w:sz w:val="20"/>
                              <w:lang w:eastAsia="lt-LT"/>
                            </w:rPr>
                          </w:pPr>
                          <w:r>
                            <w:rPr>
                              <w:b/>
                              <w:i/>
                              <w:sz w:val="20"/>
                            </w:rPr>
                            <w:t>TAR pastaba</w:t>
                          </w:r>
                          <w:r>
                            <w:rPr>
                              <w:i/>
                              <w:sz w:val="20"/>
                            </w:rPr>
                            <w:t xml:space="preserve">. 6.2.12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43"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44"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45"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46"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47"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48"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49"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9f5fcf8d129443f981ebce075e17b89b"/>
                        <w:lock w:val="sdtLocked"/>
                        <w:richText/>
                      </w:sdtPr>
                      <w:sdtContent>
                        <w:p>
                          <w:pPr>
                            <w:widowControl w:val="0"/>
                            <w:suppressAutoHyphens/>
                            <w:ind w:firstLine="709"/>
                            <w:jc w:val="both"/>
                            <w:rPr>
                              <w:color w:val="000000"/>
                              <w:lang w:eastAsia="lt-LT"/>
                            </w:rPr>
                          </w:pPr>
                          <w:sdt>
                            <w:sdtPr>
                              <w:alias w:val="Numeris"/>
                              <w:tag w:val="nr_9f5fcf8d129443f981ebce075e17b89b"/>
                              <w:lock w:val="sdtLocked"/>
                              <w:richText/>
                            </w:sdtPr>
                            <w:sdtContent>
                              <w:r>
                                <w:rPr>
                                  <w:color w:val="000000"/>
                                </w:rPr>
                                <w:t>6.2.20</w:t>
                              </w:r>
                            </w:sdtContent>
                          </w:sdt>
                          <w:r>
                            <w:rPr>
                              <w:color w:val="000000"/>
                            </w:rPr>
                            <w:t xml:space="preserve">. STR 2.05.01:2005 „Pastatų atitvarų šiluminė technika“ (Žin., 2005, Nr. </w:t>
                          </w:r>
                          <w:hyperlink r:id="rId50" w:tgtFrame="_blank" w:history="1">
                            <w:r>
                              <w:rPr>
                                <w:color w:val="0000FF" w:themeColor="hyperlink"/>
                                <w:u w:val="single"/>
                              </w:rPr>
                              <w:t>100-3733</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51"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52"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53"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54"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55"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b10e0b43907841d29a892e791b8f4107"/>
                        <w:lock w:val="sdtLocked"/>
                        <w:richText/>
                      </w:sdtPr>
                      <w:sdtContent>
                        <w:p>
                          <w:pPr>
                            <w:ind w:firstLine="709"/>
                            <w:jc w:val="both"/>
                            <w:rPr>
                              <w:color w:val="000000"/>
                              <w:lang w:eastAsia="lt-LT"/>
                            </w:rPr>
                          </w:pPr>
                          <w:sdt>
                            <w:sdtPr>
                              <w:alias w:val="Numeris"/>
                              <w:tag w:val="nr_b10e0b43907841d29a892e791b8f4107"/>
                              <w:lock w:val="sdtLocked"/>
                              <w:richText/>
                            </w:sdtPr>
                            <w:sdtContent>
                              <w:r>
                                <w:rPr>
                                  <w:color w:val="000000"/>
                                  <w:szCs w:val="22"/>
                                  <w:lang w:eastAsia="lt-LT"/>
                                </w:rPr>
                                <w:t>6.2.26</w:t>
                              </w:r>
                            </w:sdtContent>
                          </w:sdt>
                          <w:r>
                            <w:rPr>
                              <w:color w:val="000000"/>
                              <w:szCs w:val="22"/>
                              <w:lang w:eastAsia="lt-LT"/>
                            </w:rPr>
                            <w:t xml:space="preserve">. STR 2.08.01:2004 „Dujų sistemos pastatuose“ (Žin., 2004, Nr. </w:t>
                          </w:r>
                          <w:hyperlink r:id="rId56" w:tgtFrame="_blank" w:history="1">
                            <w:r>
                              <w:rPr>
                                <w:color w:val="0000FF" w:themeColor="hyperlink"/>
                                <w:szCs w:val="22"/>
                                <w:u w:val="single"/>
                                <w:lang w:eastAsia="lt-LT"/>
                              </w:rPr>
                              <w:t>21-653</w:t>
                            </w:r>
                          </w:hyperlink>
                          <w:r>
                            <w:rPr>
                              <w:color w:val="000000"/>
                              <w:szCs w:val="22"/>
                              <w:lang w:eastAsia="lt-LT"/>
                            </w:rPr>
                            <w:t>);</w:t>
                          </w:r>
                        </w:p>
                      </w:sdtContent>
                    </w:sdt>
                    <w:sdt>
                      <w:sdtPr>
                        <w:alias w:val="6.2.27 p."/>
                        <w:tag w:val="part_a345e6be17de42599f2808f017f57047"/>
                        <w:lock w:val="sdtLocked"/>
                        <w:richText/>
                      </w:sdtPr>
                      <w:sdtContent>
                        <w:p>
                          <w:pPr>
                            <w:ind w:firstLine="709"/>
                            <w:jc w:val="both"/>
                            <w:rPr>
                              <w:color w:val="000000"/>
                              <w:lang w:eastAsia="lt-LT"/>
                            </w:rPr>
                          </w:pPr>
                          <w:sdt>
                            <w:sdtPr>
                              <w:alias w:val="Numeris"/>
                              <w:tag w:val="nr_a345e6be17de42599f2808f017f57047"/>
                              <w:lock w:val="sdtLocked"/>
                              <w:richText/>
                            </w:sdtPr>
                            <w:sdtContent>
                              <w:r>
                                <w:rPr>
                                  <w:color w:val="000000"/>
                                  <w:szCs w:val="22"/>
                                  <w:lang w:eastAsia="lt-LT"/>
                                </w:rPr>
                                <w:t>6.2.27</w:t>
                              </w:r>
                            </w:sdtContent>
                          </w:sdt>
                          <w:r>
                            <w:rPr>
                              <w:color w:val="000000"/>
                              <w:szCs w:val="22"/>
                              <w:lang w:eastAsia="lt-LT"/>
                            </w:rPr>
                            <w:t xml:space="preserve">. STR 1.04.02:2004 „Inžineriniai geologiniai (geotechniniai) tyrimai“ (Žin., 2004, Nr. </w:t>
                          </w:r>
                          <w:hyperlink r:id="rId57" w:tgtFrame="_blank" w:history="1">
                            <w:r>
                              <w:rPr>
                                <w:color w:val="0000FF" w:themeColor="hyperlink"/>
                                <w:szCs w:val="22"/>
                                <w:u w:val="single"/>
                                <w:lang w:eastAsia="lt-LT"/>
                              </w:rPr>
                              <w:t>25-779</w:t>
                            </w:r>
                          </w:hyperlink>
                          <w:r>
                            <w:rPr>
                              <w:color w:val="000000"/>
                              <w:szCs w:val="22"/>
                              <w:lang w:eastAsia="lt-LT"/>
                            </w:rPr>
                            <w:t>);</w:t>
                          </w:r>
                        </w:p>
                      </w:sdtContent>
                    </w:sdt>
                    <w:sdt>
                      <w:sdtPr>
                        <w:alias w:val="6.2.28 p."/>
                        <w:tag w:val="part_be8fbe9ea831444a8736d2ebeda666c6"/>
                        <w:lock w:val="sdtLocked"/>
                        <w:richText/>
                      </w:sdtPr>
                      <w:sdtContent>
                        <w:p>
                          <w:pPr>
                            <w:ind w:firstLine="709"/>
                            <w:jc w:val="both"/>
                            <w:rPr>
                              <w:color w:val="000000"/>
                              <w:lang w:eastAsia="lt-LT"/>
                            </w:rPr>
                          </w:pPr>
                          <w:sdt>
                            <w:sdtPr>
                              <w:alias w:val="Numeris"/>
                              <w:tag w:val="nr_be8fbe9ea831444a8736d2ebeda666c6"/>
                              <w:lock w:val="sdtLocked"/>
                              <w:richText/>
                            </w:sdtPr>
                            <w:sdtContent>
                              <w:r>
                                <w:rPr>
                                  <w:color w:val="000000"/>
                                  <w:szCs w:val="22"/>
                                  <w:lang w:eastAsia="lt-LT"/>
                                </w:rPr>
                                <w:t>6.2.28</w:t>
                              </w:r>
                            </w:sdtContent>
                          </w:sdt>
                          <w:r>
                            <w:rPr>
                              <w:color w:val="000000"/>
                              <w:szCs w:val="22"/>
                              <w:lang w:eastAsia="lt-LT"/>
                            </w:rPr>
                            <w:t xml:space="preserve">. STR 2.02.08:2005 „Automobilių saugyklų projektavimas“ (Žin., 2005, Nr. </w:t>
                          </w:r>
                          <w:hyperlink r:id="rId58" w:tgtFrame="_blank" w:history="1">
                            <w:r>
                              <w:rPr>
                                <w:color w:val="0000FF" w:themeColor="hyperlink"/>
                                <w:szCs w:val="22"/>
                                <w:u w:val="single"/>
                                <w:lang w:eastAsia="lt-LT"/>
                              </w:rPr>
                              <w:t>24-787</w:t>
                            </w:r>
                          </w:hyperlink>
                          <w:r>
                            <w:rPr>
                              <w:color w:val="000000"/>
                              <w:szCs w:val="22"/>
                              <w:lang w:eastAsia="lt-LT"/>
                            </w:rPr>
                            <w:t>);</w:t>
                          </w:r>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59"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60"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61"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62"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63"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84684c9aa66a41149caebc67d7e751c8"/>
                        <w:lock w:val="sdtLocked"/>
                        <w:richText/>
                      </w:sdtPr>
                      <w:sdtContent>
                        <w:p>
                          <w:pPr>
                            <w:widowControl w:val="0"/>
                            <w:suppressAutoHyphens/>
                            <w:ind w:firstLine="709"/>
                            <w:jc w:val="both"/>
                            <w:rPr>
                              <w:color w:val="000000"/>
                              <w:lang w:eastAsia="lt-LT"/>
                            </w:rPr>
                          </w:pPr>
                          <w:sdt>
                            <w:sdtPr>
                              <w:alias w:val="Numeris"/>
                              <w:tag w:val="nr_84684c9aa66a41149caebc67d7e751c8"/>
                              <w:lock w:val="sdtLocked"/>
                              <w:richText/>
                            </w:sdtPr>
                            <w:sdtContent>
                              <w:r>
                                <w:rPr>
                                  <w:color w:val="000000"/>
                                </w:rPr>
                                <w:t>6.3.2</w:t>
                              </w:r>
                            </w:sdtContent>
                          </w:sdt>
                          <w:r>
                            <w:rPr>
                              <w:color w:val="000000"/>
                            </w:rPr>
                            <w:t xml:space="preserve">. LAND 21-01 „Aplinkosauginės buitinių nuotekų filtravimo įrenginių įrengimo gamtinėmis sąlygomis taisyklės“ (Žin., 2001, Nr. </w:t>
                          </w:r>
                          <w:hyperlink r:id="rId64" w:tgtFrame="_blank" w:history="1">
                            <w:r>
                              <w:rPr>
                                <w:color w:val="0000FF" w:themeColor="hyperlink"/>
                                <w:u w:val="single"/>
                              </w:rPr>
                              <w:t>41-1438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65"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66"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5 p."/>
                        <w:tag w:val="part_b5376d24e160431f970a8337ed02b2cb"/>
                        <w:lock w:val="sdtLocked"/>
                        <w:richText/>
                      </w:sdtPr>
                      <w:sdtContent>
                        <w:p>
                          <w:pPr>
                            <w:widowControl w:val="0"/>
                            <w:suppressAutoHyphens/>
                            <w:ind w:firstLine="709"/>
                            <w:jc w:val="both"/>
                            <w:rPr>
                              <w:color w:val="000000"/>
                              <w:lang w:eastAsia="lt-LT"/>
                            </w:rPr>
                          </w:pPr>
                          <w:sdt>
                            <w:sdtPr>
                              <w:alias w:val="Numeris"/>
                              <w:tag w:val="nr_b5376d24e160431f970a8337ed02b2cb"/>
                              <w:lock w:val="sdtLocked"/>
                              <w:richText/>
                            </w:sdtPr>
                            <w:sdtContent>
                              <w:r>
                                <w:rPr>
                                  <w:color w:val="000000"/>
                                </w:rPr>
                                <w:t>6.3.5</w:t>
                              </w:r>
                            </w:sdtContent>
                          </w:sdt>
                          <w:r>
                            <w:rPr>
                              <w:color w:val="000000"/>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85" w:tgtFrame="_blank" w:history="1">
                            <w:r>
                              <w:rPr>
                                <w:color w:val="0000FF" w:themeColor="hyperlink"/>
                                <w:u w:val="single"/>
                              </w:rPr>
                              <w:t>137-5624</w:t>
                            </w:r>
                          </w:hyperlink>
                          <w:r>
                            <w:rPr>
                              <w:color w:val="000000"/>
                            </w:rPr>
                            <w:t>)</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9566751eafff4d7f9d1c63e34dc49e19"/>
                        <w:lock w:val="sdtLocked"/>
                        <w:richText/>
                      </w:sdtPr>
                      <w:sdtContent>
                        <w:p>
                          <w:pPr>
                            <w:widowControl w:val="0"/>
                            <w:suppressAutoHyphens/>
                            <w:ind w:firstLine="709"/>
                            <w:jc w:val="both"/>
                            <w:rPr>
                              <w:color w:val="000000"/>
                              <w:lang w:eastAsia="lt-LT"/>
                            </w:rPr>
                          </w:pPr>
                          <w:sdt>
                            <w:sdtPr>
                              <w:alias w:val="Numeris"/>
                              <w:tag w:val="nr_9566751eafff4d7f9d1c63e34dc49e19"/>
                              <w:lock w:val="sdtLocked"/>
                              <w:richText/>
                            </w:sdtPr>
                            <w:sdtContent>
                              <w:r>
                                <w:rPr>
                                  <w:color w:val="000000"/>
                                </w:rPr>
                                <w:t>6.4.1</w:t>
                              </w:r>
                            </w:sdtContent>
                          </w:sdt>
                          <w:r>
                            <w:rPr>
                              <w:color w:val="000000"/>
                            </w:rPr>
                            <w:t xml:space="preserve">. HN 33:2007 „Akustinis triukšmas. Triukšmo ribiniai dydžiai gyvenamuosiuose ir visuomeninės paskirties pastatuose bei jų aplinkoje“ (Žin., 2007, Nr. </w:t>
                          </w:r>
                          <w:hyperlink r:id="rId68" w:tgtFrame="_blank" w:history="1">
                            <w:r>
                              <w:rPr>
                                <w:color w:val="0000FF" w:themeColor="hyperlink"/>
                                <w:u w:val="single"/>
                              </w:rPr>
                              <w:t>75-2990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69"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70"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71"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78b106e522594fe0924064c54ee61cec"/>
                        <w:lock w:val="sdtLocked"/>
                        <w:richText/>
                      </w:sdtPr>
                      <w:sdtContent>
                        <w:p>
                          <w:pPr>
                            <w:ind w:firstLine="709"/>
                            <w:jc w:val="both"/>
                            <w:rPr>
                              <w:color w:val="000000"/>
                              <w:lang w:eastAsia="lt-LT"/>
                            </w:rPr>
                          </w:pPr>
                          <w:sdt>
                            <w:sdtPr>
                              <w:alias w:val="Numeris"/>
                              <w:tag w:val="nr_78b106e522594fe0924064c54ee61cec"/>
                              <w:lock w:val="sdtLocked"/>
                              <w:richText/>
                            </w:sdtPr>
                            <w:sdtContent>
                              <w:r>
                                <w:rPr>
                                  <w:color w:val="000000"/>
                                  <w:szCs w:val="22"/>
                                  <w:lang w:eastAsia="lt-LT"/>
                                </w:rPr>
                                <w:t>6.4.6</w:t>
                              </w:r>
                            </w:sdtContent>
                          </w:sdt>
                          <w:r>
                            <w:rPr>
                              <w:color w:val="000000"/>
                              <w:szCs w:val="22"/>
                              <w:lang w:eastAsia="lt-LT"/>
                            </w:rPr>
                            <w:t xml:space="preserve">. HN 80:2000 „Elektromagnetinis laukas darbo vietose ir gyvenamojoje aplinkoje. Parametrų normuojamos vertės ir matavimo reikalavimai 10 kHz – 300 GHz dažnių juostose“ (Žin., 2000, Nr. </w:t>
                          </w:r>
                          <w:hyperlink r:id="rId72" w:tgtFrame="_blank" w:history="1">
                            <w:r>
                              <w:rPr>
                                <w:color w:val="0000FF" w:themeColor="hyperlink"/>
                                <w:szCs w:val="22"/>
                                <w:u w:val="single"/>
                                <w:lang w:eastAsia="lt-LT"/>
                              </w:rPr>
                              <w:t>53-1548</w:t>
                            </w:r>
                          </w:hyperlink>
                          <w:r>
                            <w:rPr>
                              <w:color w:val="000000"/>
                              <w:szCs w:val="22"/>
                              <w:lang w:eastAsia="lt-LT"/>
                            </w:rPr>
                            <w:t>).</w:t>
                          </w:r>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73"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74"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75"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4de45d0bf70b4003aa04f885f6deafc5"/>
                        <w:lock w:val="sdtLocked"/>
                        <w:richText/>
                      </w:sdtPr>
                      <w:sdtContent>
                        <w:p>
                          <w:pPr>
                            <w:widowControl w:val="0"/>
                            <w:suppressAutoHyphens/>
                            <w:ind w:firstLine="709"/>
                            <w:jc w:val="both"/>
                            <w:rPr>
                              <w:color w:val="000000"/>
                              <w:lang w:eastAsia="lt-LT"/>
                            </w:rPr>
                          </w:pPr>
                          <w:sdt>
                            <w:sdtPr>
                              <w:alias w:val="Numeris"/>
                              <w:tag w:val="nr_4de45d0bf70b4003aa04f885f6deafc5"/>
                              <w:lock w:val="sdtLocked"/>
                              <w:richText/>
                            </w:sdtPr>
                            <w:sdtContent>
                              <w:r>
                                <w:rPr>
                                  <w:color w:val="000000"/>
                                </w:rPr>
                                <w:t>6.4.10</w:t>
                              </w:r>
                            </w:sdtContent>
                          </w:sdt>
                          <w:r>
                            <w:rPr>
                              <w:color w:val="000000"/>
                            </w:rPr>
                            <w:t xml:space="preserve">. HN 16:2006 „Medžiagų ir gaminių, skirtų liestis su maistu, specialieji sveikatos saugos reikalavimai“ (Žin., 2006, Nr. </w:t>
                          </w:r>
                          <w:hyperlink r:id="rId76" w:tgtFrame="_blank" w:history="1">
                            <w:r>
                              <w:rPr>
                                <w:color w:val="0000FF" w:themeColor="hyperlink"/>
                                <w:u w:val="single"/>
                              </w:rPr>
                              <w:t>58-2069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77"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78"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c951e66cea934049a54e2996702e75a4"/>
                        <w:lock w:val="sdtLocked"/>
                        <w:richText/>
                      </w:sdtPr>
                      <w:sdtContent>
                        <w:p>
                          <w:pPr>
                            <w:widowControl w:val="0"/>
                            <w:suppressAutoHyphens/>
                            <w:ind w:firstLine="709"/>
                            <w:jc w:val="both"/>
                            <w:rPr>
                              <w:color w:val="000000"/>
                              <w:lang w:eastAsia="lt-LT"/>
                            </w:rPr>
                          </w:pPr>
                          <w:sdt>
                            <w:sdtPr>
                              <w:alias w:val="Numeris"/>
                              <w:tag w:val="nr_c951e66cea934049a54e2996702e75a4"/>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79" w:tgtFrame="_blank" w:history="1">
                            <w:r>
                              <w:rPr>
                                <w:color w:val="0000FF" w:themeColor="hyperlink"/>
                                <w:u w:val="single"/>
                              </w:rPr>
                              <w:t>3-47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6799eaa248540bd875634fefa6402c5"/>
                        <w:lock w:val="sdtLocked"/>
                        <w:richText/>
                      </w:sdtPr>
                      <w:sdtContent>
                        <w:p>
                          <w:pPr>
                            <w:widowControl w:val="0"/>
                            <w:suppressAutoHyphens/>
                            <w:ind w:firstLine="709"/>
                            <w:jc w:val="both"/>
                            <w:rPr>
                              <w:color w:val="000000"/>
                              <w:lang w:eastAsia="lt-LT"/>
                            </w:rPr>
                          </w:pPr>
                          <w:sdt>
                            <w:sdtPr>
                              <w:alias w:val="Numeris"/>
                              <w:tag w:val="nr_16799eaa248540bd875634fefa6402c5"/>
                              <w:lock w:val="sdtLocked"/>
                              <w:richText/>
                            </w:sdtPr>
                            <w:sdtContent>
                              <w:r>
                                <w:rPr>
                                  <w:color w:val="000000"/>
                                </w:rPr>
                                <w:t>6.5.1</w:t>
                              </w:r>
                            </w:sdtContent>
                          </w:sdt>
                          <w:r>
                            <w:rPr>
                              <w:color w:val="000000"/>
                            </w:rPr>
                            <w:t>. Elektros įrenginių įrengimo bendrąsias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2 p."/>
                        <w:tag w:val="part_81c7f06dcc4a414eaa86305568f59d2d"/>
                        <w:lock w:val="sdtLocked"/>
                        <w:richText/>
                      </w:sdtPr>
                      <w:sdtContent>
                        <w:p>
                          <w:pPr>
                            <w:widowControl w:val="0"/>
                            <w:suppressAutoHyphens/>
                            <w:ind w:firstLine="709"/>
                            <w:jc w:val="both"/>
                            <w:rPr>
                              <w:color w:val="000000"/>
                              <w:lang w:eastAsia="lt-LT"/>
                            </w:rPr>
                          </w:pPr>
                          <w:sdt>
                            <w:sdtPr>
                              <w:alias w:val="Numeris"/>
                              <w:tag w:val="nr_81c7f06dcc4a414eaa86305568f59d2d"/>
                              <w:lock w:val="sdtLocked"/>
                              <w:richText/>
                            </w:sdtPr>
                            <w:sdtContent>
                              <w:r>
                                <w:rPr>
                                  <w:color w:val="000000"/>
                                </w:rPr>
                                <w:t>6.5.2</w:t>
                              </w:r>
                            </w:sdtContent>
                          </w:sdt>
                          <w:r>
                            <w:rPr>
                              <w:color w:val="000000"/>
                            </w:rPr>
                            <w:t>. Elektros linijų ir instaliacijos įrengimo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3 p."/>
                        <w:tag w:val="part_0fb35a771eba4fe181faf86261c9819f"/>
                        <w:lock w:val="sdtLocked"/>
                        <w:richText/>
                      </w:sdtPr>
                      <w:sdtContent>
                        <w:p>
                          <w:pPr>
                            <w:widowControl w:val="0"/>
                            <w:suppressAutoHyphens/>
                            <w:ind w:firstLine="709"/>
                            <w:jc w:val="both"/>
                            <w:rPr>
                              <w:color w:val="000000"/>
                              <w:lang w:eastAsia="lt-LT"/>
                            </w:rPr>
                          </w:pPr>
                          <w:sdt>
                            <w:sdtPr>
                              <w:alias w:val="Numeris"/>
                              <w:tag w:val="nr_0fb35a771eba4fe181faf86261c9819f"/>
                              <w:lock w:val="sdtLocked"/>
                              <w:richText/>
                            </w:sdtPr>
                            <w:sdtContent>
                              <w:r>
                                <w:rPr>
                                  <w:color w:val="000000"/>
                                </w:rPr>
                                <w:t>6.5.3</w:t>
                              </w:r>
                            </w:sdtContent>
                          </w:sdt>
                          <w:r>
                            <w:rPr>
                              <w:color w:val="000000"/>
                            </w:rPr>
                            <w:t>. Apšvietimo elektros įrenginių įrengimo taisykles, patvirtintas Lietuvos Respublikos ūkio ministro 2004 m. birželio 30 d. įsakymu Nr. 4-257 (Žin., 2004, Nr. 107- 4005);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4 p."/>
                        <w:tag w:val="part_c3a0feaf4ee944f694fcb15094d7e9b0"/>
                        <w:lock w:val="sdtLocked"/>
                        <w:richText/>
                      </w:sdtPr>
                      <w:sdtContent>
                        <w:p>
                          <w:pPr>
                            <w:widowControl w:val="0"/>
                            <w:suppressAutoHyphens/>
                            <w:ind w:firstLine="709"/>
                            <w:jc w:val="both"/>
                            <w:rPr>
                              <w:color w:val="000000"/>
                              <w:lang w:eastAsia="lt-LT"/>
                            </w:rPr>
                          </w:pPr>
                          <w:sdt>
                            <w:sdtPr>
                              <w:alias w:val="Numeris"/>
                              <w:tag w:val="nr_c3a0feaf4ee944f694fcb15094d7e9b0"/>
                              <w:lock w:val="sdtLocked"/>
                              <w:richText/>
                            </w:sdtPr>
                            <w:sdtContent>
                              <w:r>
                                <w:rPr>
                                  <w:color w:val="000000"/>
                                </w:rPr>
                                <w:t>6.5.4</w:t>
                              </w:r>
                            </w:sdtContent>
                          </w:sdt>
                          <w:r>
                            <w:rPr>
                              <w:color w:val="000000"/>
                            </w:rPr>
                            <w:t xml:space="preserve">. Šilumos tiekimo tinklų ir šilumos punktų įrengimo taisykles, patvirtintas Lietuvos Respublikos ūkio ministro 2005 m. vasario 24 d. įsakymu Nr. 4-80 (Žin., 2005, Nr. </w:t>
                          </w:r>
                          <w:hyperlink r:id="rId67" w:tgtFrame="_blank" w:history="1">
                            <w:r>
                              <w:rPr>
                                <w:color w:val="0000FF" w:themeColor="hyperlink"/>
                                <w:u w:val="single"/>
                              </w:rPr>
                              <w:t>30-945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171197b7b53543899bf8d0509ed47b08"/>
                        <w:lock w:val="sdtLocked"/>
                        <w:richText/>
                      </w:sdtPr>
                      <w:sdtContent>
                        <w:p>
                          <w:pPr>
                            <w:widowControl w:val="0"/>
                            <w:suppressAutoHyphens/>
                            <w:ind w:firstLine="709"/>
                            <w:jc w:val="both"/>
                            <w:rPr>
                              <w:color w:val="000000"/>
                            </w:rPr>
                          </w:pPr>
                          <w:sdt>
                            <w:sdtPr>
                              <w:alias w:val="Numeris"/>
                              <w:tag w:val="nr_171197b7b53543899bf8d0509ed47b08"/>
                              <w:lock w:val="sdtLocked"/>
                              <w:richText/>
                            </w:sdtPr>
                            <w:sdtContent>
                              <w:r>
                                <w:rPr>
                                  <w:color w:val="000000"/>
                                </w:rPr>
                                <w:t>6.6.1</w:t>
                              </w:r>
                            </w:sdtContent>
                          </w:sdt>
                          <w:r>
                            <w:rPr>
                              <w:color w:val="000000"/>
                            </w:rPr>
                            <w:t xml:space="preserve">. statybos taisykles ST 8860237.02:1998 „Kieto kuro šildymo krosnių pastatuose įrengimo taisyklės“, patvirtintas Lietuvos Respublikos aplinkos ministerijos 1998 m. rugpjūčio 31 d. įsakymu Nr. 162 (Žin., 1998, Nr. </w:t>
                          </w:r>
                          <w:hyperlink r:id="rId80" w:tgtFrame="_blank" w:history="1">
                            <w:r>
                              <w:rPr>
                                <w:color w:val="0000FF" w:themeColor="hyperlink"/>
                                <w:u w:val="single"/>
                              </w:rPr>
                              <w:t>78-2212</w:t>
                            </w:r>
                          </w:hyperlink>
                          <w:r>
                            <w:rPr>
                              <w:color w:val="000000"/>
                            </w:rPr>
                            <w:t>);</w:t>
                          </w:r>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81"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cbb7230d79164b3fad71571aeaf0fbec"/>
                        <w:lock w:val="sdtLocked"/>
                        <w:richText/>
                      </w:sdtPr>
                      <w:sdtContent>
                        <w:p>
                          <w:pPr>
                            <w:widowControl w:val="0"/>
                            <w:suppressAutoHyphens/>
                            <w:ind w:firstLine="709"/>
                            <w:jc w:val="both"/>
                            <w:rPr>
                              <w:color w:val="000000"/>
                              <w:szCs w:val="8"/>
                              <w:lang w:eastAsia="lt-LT"/>
                            </w:rPr>
                          </w:pPr>
                          <w:sdt>
                            <w:sdtPr>
                              <w:alias w:val="Numeris"/>
                              <w:tag w:val="nr_cbb7230d79164b3fad71571aeaf0fbec"/>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82" w:tgtFrame="_blank" w:history="1">
                            <w:r>
                              <w:rPr>
                                <w:color w:val="0000FF" w:themeColor="hyperlink"/>
                                <w:u w:val="single"/>
                              </w:rPr>
                              <w:t>23-1138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17ed3dba2b2b4e0a8ef05d6ef120b421"/>
                <w:lock w:val="sdtLocked"/>
                <w:richText/>
              </w:sdtPr>
              <w:sdtContent>
                <w:p>
                  <w:pPr>
                    <w:ind w:firstLine="709"/>
                    <w:jc w:val="both"/>
                    <w:rPr>
                      <w:color w:val="000000"/>
                      <w:lang w:eastAsia="lt-LT"/>
                    </w:rPr>
                  </w:pPr>
                  <w:sdt>
                    <w:sdtPr>
                      <w:alias w:val="Numeris"/>
                      <w:tag w:val="nr_17ed3dba2b2b4e0a8ef05d6ef120b421"/>
                      <w:lock w:val="sdtLocked"/>
                      <w:richText/>
                    </w:sdtPr>
                    <w:sdtContent>
                      <w:r>
                        <w:rPr>
                          <w:color w:val="000000"/>
                          <w:szCs w:val="22"/>
                          <w:lang w:eastAsia="lt-LT"/>
                        </w:rPr>
                        <w:t>7</w:t>
                      </w:r>
                    </w:sdtContent>
                  </w:sdt>
                  <w:r>
                    <w:rPr>
                      <w:color w:val="000000"/>
                      <w:szCs w:val="22"/>
                      <w:lang w:eastAsia="lt-LT"/>
                    </w:rPr>
                    <w:t xml:space="preserve">. </w:t>
                  </w:r>
                  <w:r>
                    <w:rPr>
                      <w:color w:val="000000"/>
                    </w:rPr>
                    <w:t>Šiame Reglamente vartojamos sąvokos</w:t>
                  </w:r>
                  <w:r>
                    <w:rPr>
                      <w:color w:val="000000"/>
                      <w:szCs w:val="22"/>
                      <w:lang w:eastAsia="lt-LT"/>
                    </w:rPr>
                    <w:t>:</w:t>
                  </w:r>
                </w:p>
                <w:sdt>
                  <w:sdtPr>
                    <w:alias w:val="7.1 p."/>
                    <w:tag w:val="part_a6facb5f2a494b288c3a7bd64c09b48f"/>
                    <w:lock w:val="sdtLocked"/>
                    <w:richText/>
                  </w:sdtPr>
                  <w:sdtContent>
                    <w:p>
                      <w:pPr>
                        <w:ind w:firstLine="709"/>
                        <w:jc w:val="both"/>
                        <w:rPr>
                          <w:color w:val="000000"/>
                          <w:lang w:eastAsia="lt-LT"/>
                        </w:rPr>
                      </w:pPr>
                      <w:sdt>
                        <w:sdtPr>
                          <w:alias w:val="Numeris"/>
                          <w:tag w:val="nr_a6facb5f2a494b288c3a7bd64c09b48f"/>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pastatas</w:t>
                      </w:r>
                      <w:r>
                        <w:rPr>
                          <w:color w:val="000000"/>
                          <w:szCs w:val="22"/>
                          <w:lang w:eastAsia="lt-LT"/>
                        </w:rPr>
                        <w:t xml:space="preserve"> – stogu apdengtas statinys, kuriame yra vienas ar daugiau kambarių ar kitų patalpų, išdėstytų tarp sienų ir pertvarų ir naudojamų žmonėms gyventi ar žemės ūkio, prekybos, kultūros, transporto ir kitai veiklai [6.1.1];</w:t>
                      </w:r>
                    </w:p>
                  </w:sdtContent>
                </w:sdt>
                <w:sdt>
                  <w:sdtPr>
                    <w:alias w:val="7.2 p."/>
                    <w:tag w:val="part_4ac99982f7c6491788e65a92f1a7b0a2"/>
                    <w:lock w:val="sdtLocked"/>
                    <w:richText/>
                  </w:sdtPr>
                  <w:sdtContent>
                    <w:p>
                      <w:pPr>
                        <w:ind w:firstLine="709"/>
                        <w:jc w:val="both"/>
                        <w:rPr>
                          <w:color w:val="000000"/>
                          <w:lang w:eastAsia="lt-LT"/>
                        </w:rPr>
                      </w:pPr>
                      <w:sdt>
                        <w:sdtPr>
                          <w:alias w:val="Numeris"/>
                          <w:tag w:val="nr_4ac99982f7c6491788e65a92f1a7b0a2"/>
                          <w:lock w:val="sdtLocked"/>
                          <w:richText/>
                        </w:sdtPr>
                        <w:sdtContent>
                          <w:r>
                            <w:rPr>
                              <w:color w:val="000000"/>
                              <w:szCs w:val="22"/>
                              <w:lang w:eastAsia="lt-LT"/>
                            </w:rPr>
                            <w:t>7.2</w:t>
                          </w:r>
                        </w:sdtContent>
                      </w:sdt>
                      <w:r>
                        <w:rPr>
                          <w:color w:val="000000"/>
                          <w:szCs w:val="22"/>
                          <w:lang w:eastAsia="lt-LT"/>
                        </w:rPr>
                        <w:t>.</w:t>
                      </w:r>
                      <w:r>
                        <w:rPr>
                          <w:b/>
                          <w:bCs/>
                          <w:color w:val="000000"/>
                          <w:szCs w:val="22"/>
                          <w:lang w:eastAsia="lt-LT"/>
                        </w:rPr>
                        <w:t xml:space="preserve"> gyvenamasis pastatas </w:t>
                      </w:r>
                      <w:r>
                        <w:rPr>
                          <w:color w:val="000000"/>
                          <w:szCs w:val="22"/>
                          <w:lang w:eastAsia="lt-LT"/>
                        </w:rPr>
                        <w:t>– pastatas, kurio bent pusė naudingojo ploto yra gyvenamosios patalpos;</w:t>
                      </w:r>
                    </w:p>
                  </w:sdtContent>
                </w:sdt>
                <w:sdt>
                  <w:sdtPr>
                    <w:alias w:val="7.3 p."/>
                    <w:tag w:val="part_3637458a7fa848f191fe8aa7b9cd9800"/>
                    <w:lock w:val="sdtLocked"/>
                    <w:richText/>
                  </w:sdtPr>
                  <w:sdtContent>
                    <w:p>
                      <w:pPr>
                        <w:widowControl w:val="0"/>
                        <w:suppressAutoHyphens/>
                        <w:ind w:firstLine="709"/>
                        <w:jc w:val="both"/>
                        <w:rPr>
                          <w:color w:val="000000"/>
                          <w:lang w:eastAsia="lt-LT"/>
                        </w:rPr>
                      </w:pPr>
                      <w:sdt>
                        <w:sdtPr>
                          <w:alias w:val="Numeris"/>
                          <w:tag w:val="nr_3637458a7fa848f191fe8aa7b9cd9800"/>
                          <w:lock w:val="sdtLocked"/>
                          <w:richText/>
                        </w:sdtPr>
                        <w:sdtContent>
                          <w:r>
                            <w:rPr>
                              <w:color w:val="000000"/>
                            </w:rPr>
                            <w:t>7.3</w:t>
                          </w:r>
                        </w:sdtContent>
                      </w:sdt>
                      <w:r>
                        <w:rPr>
                          <w:color w:val="000000"/>
                        </w:rPr>
                        <w:t xml:space="preserve">. </w:t>
                      </w:r>
                      <w:r>
                        <w:rPr>
                          <w:b/>
                          <w:color w:val="000000"/>
                        </w:rPr>
                        <w:t>sublokuoti Namai</w:t>
                      </w:r>
                      <w:r>
                        <w:rPr>
                          <w:color w:val="000000"/>
                        </w:rPr>
                        <w:t xml:space="preserve"> – Namai, turintys bendrą, gaisrinės saugos reikalavimus atitinkančią sieną (sienas), kurios (kurių) šiluminiai parametrai atitinka išorės sienų šiluminiams parametrams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7.4 p."/>
                    <w:tag w:val="part_c3375c15999c4dec938cef1b7d0473f2"/>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5 p."/>
                    <w:tag w:val="part_365494c08ae04c53b4e8de1fe3495f12"/>
                    <w:lock w:val="sdtLocked"/>
                    <w:richText/>
                  </w:sdtPr>
                  <w:sdtContent>
                    <w:p>
                      <w:pPr>
                        <w:ind w:firstLine="709"/>
                        <w:jc w:val="both"/>
                        <w:rPr>
                          <w:color w:val="000000"/>
                          <w:lang w:eastAsia="lt-LT"/>
                        </w:rPr>
                      </w:pPr>
                      <w:sdt>
                        <w:sdtPr>
                          <w:alias w:val="Numeris"/>
                          <w:tag w:val="nr_365494c08ae04c53b4e8de1fe3495f12"/>
                          <w:lock w:val="sdtLocked"/>
                          <w:richText/>
                        </w:sdtPr>
                        <w:sdtContent>
                          <w:r>
                            <w:rPr>
                              <w:color w:val="000000"/>
                              <w:szCs w:val="22"/>
                              <w:lang w:eastAsia="lt-LT"/>
                            </w:rPr>
                            <w:t>7.5</w:t>
                          </w:r>
                        </w:sdtContent>
                      </w:sdt>
                      <w:r>
                        <w:rPr>
                          <w:color w:val="000000"/>
                          <w:szCs w:val="22"/>
                          <w:lang w:eastAsia="lt-LT"/>
                        </w:rPr>
                        <w:t xml:space="preserve">. </w:t>
                      </w:r>
                      <w:r>
                        <w:rPr>
                          <w:b/>
                          <w:bCs/>
                          <w:color w:val="000000"/>
                          <w:szCs w:val="22"/>
                          <w:lang w:eastAsia="lt-LT"/>
                        </w:rPr>
                        <w:t xml:space="preserve">Namo aukštas </w:t>
                      </w:r>
                      <w:r>
                        <w:rPr>
                          <w:color w:val="000000"/>
                          <w:szCs w:val="22"/>
                          <w:lang w:eastAsia="lt-LT"/>
                        </w:rPr>
                        <w:t>– erdvė nuo patalpų grindų paviršiaus iki virš jų esančių patalpų grindų paviršiaus (viršutinis aukštas – iki pastogės perdengimo šilumos izoliacijos arba sutapdinto denginio viršaus). Jei aukšto grindys yra ne viename lygyje, aukšto grindų lygiu laikomas žemiau esančių grindų lygis;</w:t>
                      </w:r>
                    </w:p>
                  </w:sdtContent>
                </w:sdt>
                <w:sdt>
                  <w:sdtPr>
                    <w:alias w:val="7.6 p."/>
                    <w:tag w:val="part_385eabbc8f314de1bee03314fdbf945d"/>
                    <w:lock w:val="sdtLocked"/>
                    <w:richText/>
                  </w:sdtPr>
                  <w:sdtContent>
                    <w:p>
                      <w:pPr>
                        <w:ind w:firstLine="709"/>
                        <w:jc w:val="both"/>
                        <w:rPr>
                          <w:color w:val="000000"/>
                          <w:lang w:eastAsia="lt-LT"/>
                        </w:rPr>
                      </w:pPr>
                      <w:sdt>
                        <w:sdtPr>
                          <w:alias w:val="Numeris"/>
                          <w:tag w:val="nr_385eabbc8f314de1bee03314fdbf945d"/>
                          <w:lock w:val="sdtLocked"/>
                          <w:richText/>
                        </w:sdtPr>
                        <w:sdtContent>
                          <w:r>
                            <w:rPr>
                              <w:color w:val="000000"/>
                              <w:szCs w:val="22"/>
                              <w:lang w:eastAsia="lt-LT"/>
                            </w:rPr>
                            <w:t>7.6</w:t>
                          </w:r>
                        </w:sdtContent>
                      </w:sdt>
                      <w:r>
                        <w:rPr>
                          <w:color w:val="000000"/>
                          <w:szCs w:val="22"/>
                          <w:lang w:eastAsia="lt-LT"/>
                        </w:rPr>
                        <w:t xml:space="preserve">. </w:t>
                      </w:r>
                      <w:r>
                        <w:rPr>
                          <w:b/>
                          <w:bCs/>
                          <w:color w:val="000000"/>
                          <w:szCs w:val="22"/>
                          <w:lang w:eastAsia="lt-LT"/>
                        </w:rPr>
                        <w:t>patalpa</w:t>
                      </w:r>
                      <w:r>
                        <w:rPr>
                          <w:color w:val="000000"/>
                          <w:szCs w:val="22"/>
                          <w:lang w:eastAsia="lt-LT"/>
                        </w:rPr>
                        <w:t xml:space="preserve"> – pastato dalis, atribota nuo jo likusios dalies atitvaromis iš visų pusių ir turinti išėjimą (išėjimus) į kitas patalpas ar lauką;</w:t>
                      </w:r>
                    </w:p>
                  </w:sdtContent>
                </w:sdt>
                <w:sdt>
                  <w:sdtPr>
                    <w:alias w:val="7.7 p."/>
                    <w:tag w:val="part_fd9a32c2a6e74ba29ecaaa3c3aff299f"/>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8 p."/>
                    <w:tag w:val="part_b7b6628d546f443aa2d5737dda25fbb5"/>
                    <w:lock w:val="sdtLocked"/>
                    <w:richText/>
                  </w:sdtPr>
                  <w:sdtContent>
                    <w:p>
                      <w:pPr>
                        <w:ind w:firstLine="709"/>
                        <w:jc w:val="both"/>
                        <w:rPr>
                          <w:color w:val="000000"/>
                          <w:lang w:eastAsia="lt-LT"/>
                        </w:rPr>
                      </w:pPr>
                      <w:sdt>
                        <w:sdtPr>
                          <w:alias w:val="Numeris"/>
                          <w:tag w:val="nr_b7b6628d546f443aa2d5737dda25fbb5"/>
                          <w:lock w:val="sdtLocked"/>
                          <w:richText/>
                        </w:sdtPr>
                        <w:sdtContent>
                          <w:r>
                            <w:rPr>
                              <w:color w:val="000000"/>
                              <w:szCs w:val="22"/>
                              <w:lang w:eastAsia="lt-LT"/>
                            </w:rPr>
                            <w:t>7.8</w:t>
                          </w:r>
                        </w:sdtContent>
                      </w:sdt>
                      <w:r>
                        <w:rPr>
                          <w:color w:val="000000"/>
                          <w:szCs w:val="22"/>
                          <w:lang w:eastAsia="lt-LT"/>
                        </w:rPr>
                        <w:t xml:space="preserve">. </w:t>
                      </w:r>
                      <w:r>
                        <w:rPr>
                          <w:b/>
                          <w:bCs/>
                          <w:color w:val="000000"/>
                          <w:szCs w:val="22"/>
                          <w:lang w:eastAsia="lt-LT"/>
                        </w:rPr>
                        <w:t xml:space="preserve">rūsys </w:t>
                      </w:r>
                      <w:r>
                        <w:rPr>
                          <w:color w:val="000000"/>
                          <w:szCs w:val="22"/>
                          <w:lang w:eastAsia="lt-LT"/>
                        </w:rPr>
                        <w:t>–ūkinėms, techninėms ir kitoms reikmėms skirta apatinė Namo dalis, kurioje patalpų grindys iš visų pusių yra žemiau projektinio arba nusistovėjusio žemės paviršiaus ir jose nėra langų, o jei langų yra, – pusė arba daugiau grindų ploto įgilinta daugiau kaip 0,9 m nuo projektinio arba nusistovėjusio žemės paviršiaus;</w:t>
                      </w:r>
                    </w:p>
                  </w:sdtContent>
                </w:sdt>
                <w:sdt>
                  <w:sdtPr>
                    <w:alias w:val="7.9 p."/>
                    <w:tag w:val="part_5ef077d27cce4dac9e7315ae0c73b50c"/>
                    <w:lock w:val="sdtLocked"/>
                    <w:richText/>
                  </w:sdtPr>
                  <w:sdtContent>
                    <w:p>
                      <w:pPr>
                        <w:ind w:firstLine="709"/>
                        <w:jc w:val="both"/>
                        <w:rPr>
                          <w:color w:val="000000"/>
                          <w:lang w:eastAsia="lt-LT"/>
                        </w:rPr>
                      </w:pPr>
                      <w:sdt>
                        <w:sdtPr>
                          <w:alias w:val="Numeris"/>
                          <w:tag w:val="nr_5ef077d27cce4dac9e7315ae0c73b50c"/>
                          <w:lock w:val="sdtLocked"/>
                          <w:richText/>
                        </w:sdtPr>
                        <w:sdtContent>
                          <w:r>
                            <w:rPr>
                              <w:color w:val="000000"/>
                              <w:szCs w:val="22"/>
                              <w:lang w:eastAsia="lt-LT"/>
                            </w:rPr>
                            <w:t>7.9</w:t>
                          </w:r>
                        </w:sdtContent>
                      </w:sdt>
                      <w:r>
                        <w:rPr>
                          <w:color w:val="000000"/>
                          <w:szCs w:val="22"/>
                          <w:lang w:eastAsia="lt-LT"/>
                        </w:rPr>
                        <w:t xml:space="preserve">. </w:t>
                      </w:r>
                      <w:r>
                        <w:rPr>
                          <w:b/>
                          <w:bCs/>
                          <w:color w:val="000000"/>
                          <w:szCs w:val="22"/>
                          <w:lang w:eastAsia="lt-LT"/>
                        </w:rPr>
                        <w:t>pusrūsis (cokolinis aukštas)</w:t>
                      </w:r>
                      <w:r>
                        <w:rPr>
                          <w:color w:val="000000"/>
                          <w:szCs w:val="22"/>
                          <w:lang w:eastAsia="lt-LT"/>
                        </w:rPr>
                        <w:t xml:space="preserve"> – Namo dalis, kurioje visų patalpų arba didesniosios pusrūsio dalies grindys yra žemiau projektinio (nusistovėjusio) žemės paviršiaus, tačiau ne žemiau kaip 0,9 m nuo jo, ir bent iš vienos pusrūsio pusės yra langai;</w:t>
                      </w:r>
                    </w:p>
                  </w:sdtContent>
                </w:sdt>
                <w:sdt>
                  <w:sdtPr>
                    <w:alias w:val="7.10 p."/>
                    <w:tag w:val="part_027949610bb74e70b0c722d0df0cfd3e"/>
                    <w:lock w:val="sdtLocked"/>
                    <w:richText/>
                  </w:sdtPr>
                  <w:sdtContent>
                    <w:p>
                      <w:pPr>
                        <w:ind w:firstLine="709"/>
                        <w:jc w:val="both"/>
                        <w:rPr>
                          <w:color w:val="000000"/>
                          <w:lang w:eastAsia="lt-LT"/>
                        </w:rPr>
                      </w:pPr>
                      <w:sdt>
                        <w:sdtPr>
                          <w:alias w:val="Numeris"/>
                          <w:tag w:val="nr_027949610bb74e70b0c722d0df0cfd3e"/>
                          <w:lock w:val="sdtLocked"/>
                          <w:richText/>
                        </w:sdtPr>
                        <w:sdtContent>
                          <w:r>
                            <w:rPr>
                              <w:color w:val="000000"/>
                              <w:szCs w:val="22"/>
                              <w:lang w:eastAsia="lt-LT"/>
                            </w:rPr>
                            <w:t>7.10</w:t>
                          </w:r>
                        </w:sdtContent>
                      </w:sdt>
                      <w:r>
                        <w:rPr>
                          <w:color w:val="000000"/>
                          <w:szCs w:val="22"/>
                          <w:lang w:eastAsia="lt-LT"/>
                        </w:rPr>
                        <w:t xml:space="preserve">. </w:t>
                      </w:r>
                      <w:r>
                        <w:rPr>
                          <w:b/>
                          <w:bCs/>
                          <w:color w:val="000000"/>
                          <w:szCs w:val="22"/>
                          <w:lang w:eastAsia="lt-LT"/>
                        </w:rPr>
                        <w:t>pastogė (palėpė)</w:t>
                      </w:r>
                      <w:r>
                        <w:rPr>
                          <w:color w:val="000000"/>
                          <w:szCs w:val="22"/>
                          <w:lang w:eastAsia="lt-LT"/>
                        </w:rPr>
                        <w:t xml:space="preserve"> – erdvė tarp Namo viršutinio aukšto perdangos, išorės sienų ir stogo;</w:t>
                      </w:r>
                    </w:p>
                  </w:sdtContent>
                </w:sdt>
                <w:sdt>
                  <w:sdtPr>
                    <w:alias w:val="7.11 p."/>
                    <w:tag w:val="part_5ec7c10d6a754b92b3196e7f6a766088"/>
                    <w:lock w:val="sdtLocked"/>
                    <w:richText/>
                  </w:sdtPr>
                  <w:sdtContent>
                    <w:p>
                      <w:pPr>
                        <w:ind w:firstLine="709"/>
                        <w:jc w:val="both"/>
                        <w:rPr>
                          <w:color w:val="000000"/>
                          <w:lang w:eastAsia="lt-LT"/>
                        </w:rPr>
                      </w:pPr>
                      <w:sdt>
                        <w:sdtPr>
                          <w:alias w:val="Numeris"/>
                          <w:tag w:val="nr_5ec7c10d6a754b92b3196e7f6a766088"/>
                          <w:lock w:val="sdtLocked"/>
                          <w:richText/>
                        </w:sdtPr>
                        <w:sdtContent>
                          <w:r>
                            <w:rPr>
                              <w:color w:val="000000"/>
                              <w:szCs w:val="22"/>
                              <w:lang w:eastAsia="lt-LT"/>
                            </w:rPr>
                            <w:t>7.11</w:t>
                          </w:r>
                        </w:sdtContent>
                      </w:sdt>
                      <w:r>
                        <w:rPr>
                          <w:color w:val="000000"/>
                          <w:szCs w:val="22"/>
                          <w:lang w:eastAsia="lt-LT"/>
                        </w:rPr>
                        <w:t xml:space="preserve">. </w:t>
                      </w:r>
                      <w:r>
                        <w:rPr>
                          <w:b/>
                          <w:bCs/>
                          <w:color w:val="000000"/>
                          <w:szCs w:val="22"/>
                          <w:lang w:eastAsia="lt-LT"/>
                        </w:rPr>
                        <w:t xml:space="preserve">mansarda </w:t>
                      </w:r>
                      <w:r>
                        <w:rPr>
                          <w:color w:val="000000"/>
                          <w:szCs w:val="22"/>
                          <w:lang w:eastAsia="lt-LT"/>
                        </w:rPr>
                        <w:t>–pastogėje įrengta patalpa (patalpos), bendru atveju apribota viršutinio Namo aukšto perdanga, nuožulnaus stogo konstrukcija bei išorės sienomis. Stogo konstrukcija gali būti laužytos formos, iš dalies ar visiškai pakeičianti išorės sienas. Mansardos aukštis bent 3,5 m² jos grindų plote turi būti ne mažesnis kaip 2,3 m;</w:t>
                      </w:r>
                    </w:p>
                  </w:sdtContent>
                </w:sdt>
                <w:sdt>
                  <w:sdtPr>
                    <w:alias w:val="7.12 p."/>
                    <w:tag w:val="part_30a6bd11503b42269583b6b25a5e8e98"/>
                    <w:lock w:val="sdtLocked"/>
                    <w:richText/>
                  </w:sdtPr>
                  <w:sdtContent>
                    <w:p>
                      <w:pPr>
                        <w:ind w:firstLine="709"/>
                        <w:jc w:val="both"/>
                        <w:rPr>
                          <w:color w:val="000000"/>
                          <w:lang w:eastAsia="lt-LT"/>
                        </w:rPr>
                      </w:pPr>
                      <w:sdt>
                        <w:sdtPr>
                          <w:alias w:val="Numeris"/>
                          <w:tag w:val="nr_30a6bd11503b42269583b6b25a5e8e98"/>
                          <w:lock w:val="sdtLocked"/>
                          <w:richText/>
                        </w:sdtPr>
                        <w:sdtContent>
                          <w:r>
                            <w:rPr>
                              <w:color w:val="000000"/>
                              <w:szCs w:val="22"/>
                              <w:lang w:eastAsia="lt-LT"/>
                            </w:rPr>
                            <w:t>7.12</w:t>
                          </w:r>
                        </w:sdtContent>
                      </w:sdt>
                      <w:r>
                        <w:rPr>
                          <w:color w:val="000000"/>
                          <w:szCs w:val="22"/>
                          <w:lang w:eastAsia="lt-LT"/>
                        </w:rPr>
                        <w:t xml:space="preserve">. </w:t>
                      </w:r>
                      <w:r>
                        <w:rPr>
                          <w:b/>
                          <w:bCs/>
                          <w:color w:val="000000"/>
                          <w:szCs w:val="22"/>
                          <w:lang w:eastAsia="lt-LT"/>
                        </w:rPr>
                        <w:t>mezoninas</w:t>
                      </w:r>
                      <w:r>
                        <w:rPr>
                          <w:color w:val="000000"/>
                          <w:szCs w:val="22"/>
                          <w:lang w:eastAsia="lt-LT"/>
                        </w:rPr>
                        <w:t xml:space="preserve"> – mažaaukščio Namo pusaukštis (virš vidurinės Namo dalies);</w:t>
                      </w:r>
                    </w:p>
                  </w:sdtContent>
                </w:sdt>
                <w:sdt>
                  <w:sdtPr>
                    <w:alias w:val="7.13 p."/>
                    <w:tag w:val="part_f75df19cc552479190898d1bdc0138ac"/>
                    <w:lock w:val="sdtLocked"/>
                    <w:richText/>
                  </w:sdtPr>
                  <w:sdtContent>
                    <w:p>
                      <w:pPr>
                        <w:ind w:firstLine="709"/>
                        <w:jc w:val="both"/>
                        <w:rPr>
                          <w:color w:val="000000"/>
                          <w:lang w:eastAsia="lt-LT"/>
                        </w:rPr>
                      </w:pPr>
                      <w:sdt>
                        <w:sdtPr>
                          <w:alias w:val="Numeris"/>
                          <w:tag w:val="nr_f75df19cc552479190898d1bdc0138ac"/>
                          <w:lock w:val="sdtLocked"/>
                          <w:richText/>
                        </w:sdtPr>
                        <w:sdtContent>
                          <w:r>
                            <w:rPr>
                              <w:color w:val="000000"/>
                              <w:szCs w:val="22"/>
                              <w:lang w:eastAsia="lt-LT"/>
                            </w:rPr>
                            <w:t>7.13</w:t>
                          </w:r>
                        </w:sdtContent>
                      </w:sdt>
                      <w:r>
                        <w:rPr>
                          <w:color w:val="000000"/>
                          <w:szCs w:val="22"/>
                          <w:lang w:eastAsia="lt-LT"/>
                        </w:rPr>
                        <w:t xml:space="preserve">. </w:t>
                      </w:r>
                      <w:r>
                        <w:rPr>
                          <w:b/>
                          <w:bCs/>
                          <w:color w:val="000000"/>
                          <w:szCs w:val="22"/>
                          <w:lang w:eastAsia="lt-LT"/>
                        </w:rPr>
                        <w:t>atriumas</w:t>
                      </w:r>
                      <w:r>
                        <w:rPr>
                          <w:color w:val="000000"/>
                          <w:szCs w:val="22"/>
                          <w:lang w:eastAsia="lt-LT"/>
                        </w:rPr>
                        <w:t xml:space="preserve"> – Namo vidaus patalpa, kurios pagrindinė paskirtis yra Namo vidaus natūralus apšvietimas. Atriumo aukštis neribojamas: jis gali būti iš visų ar kelių pusių apsuptas kitomis patalpomis, kurios gali būti apšviečiamos natūralia šviesa, sklindančia iš atriumo;</w:t>
                      </w:r>
                    </w:p>
                  </w:sdtContent>
                </w:sdt>
                <w:sdt>
                  <w:sdtPr>
                    <w:alias w:val="7.14 p."/>
                    <w:tag w:val="part_300cbc98259241be9b2a4be222919770"/>
                    <w:lock w:val="sdtLocked"/>
                    <w:richText/>
                  </w:sdtPr>
                  <w:sdtContent>
                    <w:p>
                      <w:pPr>
                        <w:ind w:firstLine="709"/>
                        <w:jc w:val="both"/>
                        <w:rPr>
                          <w:color w:val="000000"/>
                          <w:lang w:eastAsia="lt-LT"/>
                        </w:rPr>
                      </w:pPr>
                      <w:sdt>
                        <w:sdtPr>
                          <w:alias w:val="Numeris"/>
                          <w:tag w:val="nr_300cbc98259241be9b2a4be222919770"/>
                          <w:lock w:val="sdtLocked"/>
                          <w:richText/>
                        </w:sdtPr>
                        <w:sdtContent>
                          <w:r>
                            <w:rPr>
                              <w:color w:val="000000"/>
                              <w:szCs w:val="22"/>
                              <w:lang w:eastAsia="lt-LT"/>
                            </w:rPr>
                            <w:t>7.14</w:t>
                          </w:r>
                        </w:sdtContent>
                      </w:sdt>
                      <w:r>
                        <w:rPr>
                          <w:color w:val="000000"/>
                          <w:szCs w:val="22"/>
                          <w:lang w:eastAsia="lt-LT"/>
                        </w:rPr>
                        <w:t xml:space="preserve">. </w:t>
                      </w:r>
                      <w:r>
                        <w:rPr>
                          <w:b/>
                          <w:bCs/>
                          <w:color w:val="000000"/>
                          <w:szCs w:val="22"/>
                          <w:lang w:eastAsia="lt-LT"/>
                        </w:rPr>
                        <w:t xml:space="preserve">priestatas </w:t>
                      </w:r>
                      <w:r>
                        <w:rPr>
                          <w:color w:val="000000"/>
                          <w:szCs w:val="22"/>
                          <w:lang w:eastAsia="lt-LT"/>
                        </w:rPr>
                        <w:t>– prie Namo pristatytos šaltos pagalbinės patalpos, pastatytos namo „šiltų“ atitvarų išorinėje pusėje ir turinčios tiesioginį išėjimą į Namą;</w:t>
                      </w:r>
                    </w:p>
                  </w:sdtContent>
                </w:sdt>
                <w:sdt>
                  <w:sdtPr>
                    <w:alias w:val="7.15 p."/>
                    <w:tag w:val="part_8939adb104014154b70d2ccc4d05ddb7"/>
                    <w:lock w:val="sdtLocked"/>
                    <w:richText/>
                  </w:sdtPr>
                  <w:sdtContent>
                    <w:p>
                      <w:pPr>
                        <w:ind w:firstLine="709"/>
                        <w:jc w:val="both"/>
                        <w:rPr>
                          <w:color w:val="000000"/>
                          <w:lang w:eastAsia="lt-LT"/>
                        </w:rPr>
                      </w:pPr>
                      <w:sdt>
                        <w:sdtPr>
                          <w:alias w:val="Numeris"/>
                          <w:tag w:val="nr_8939adb104014154b70d2ccc4d05ddb7"/>
                          <w:lock w:val="sdtLocked"/>
                          <w:richText/>
                        </w:sdtPr>
                        <w:sdtContent>
                          <w:r>
                            <w:rPr>
                              <w:color w:val="000000"/>
                              <w:szCs w:val="22"/>
                              <w:lang w:eastAsia="lt-LT"/>
                            </w:rPr>
                            <w:t>7.15</w:t>
                          </w:r>
                        </w:sdtContent>
                      </w:sdt>
                      <w:r>
                        <w:rPr>
                          <w:color w:val="000000"/>
                          <w:szCs w:val="22"/>
                          <w:lang w:eastAsia="lt-LT"/>
                        </w:rPr>
                        <w:t xml:space="preserve">. </w:t>
                      </w:r>
                      <w:r>
                        <w:rPr>
                          <w:b/>
                          <w:bCs/>
                          <w:color w:val="000000"/>
                          <w:szCs w:val="22"/>
                          <w:lang w:eastAsia="lt-LT"/>
                        </w:rPr>
                        <w:t>balkonas</w:t>
                      </w:r>
                      <w:r>
                        <w:rPr>
                          <w:color w:val="000000"/>
                          <w:szCs w:val="22"/>
                          <w:lang w:eastAsia="lt-LT"/>
                        </w:rPr>
                        <w:t xml:space="preserve"> – prieinama iš Namo vidaus aikštelė su aptvaru žmonių saugai užtikrinti, pritvirtinta prie Namo laikančiųjų konstrukcijų;</w:t>
                      </w:r>
                    </w:p>
                  </w:sdtContent>
                </w:sdt>
                <w:sdt>
                  <w:sdtPr>
                    <w:alias w:val="7.16 p."/>
                    <w:tag w:val="part_df789bf0d3ad4444a76ef780bcf15a93"/>
                    <w:lock w:val="sdtLocked"/>
                    <w:richText/>
                  </w:sdtPr>
                  <w:sdtContent>
                    <w:p>
                      <w:pPr>
                        <w:ind w:firstLine="709"/>
                        <w:jc w:val="both"/>
                        <w:rPr>
                          <w:color w:val="000000"/>
                          <w:lang w:eastAsia="lt-LT"/>
                        </w:rPr>
                      </w:pPr>
                      <w:sdt>
                        <w:sdtPr>
                          <w:alias w:val="Numeris"/>
                          <w:tag w:val="nr_df789bf0d3ad4444a76ef780bcf15a93"/>
                          <w:lock w:val="sdtLocked"/>
                          <w:richText/>
                        </w:sdtPr>
                        <w:sdtContent>
                          <w:r>
                            <w:rPr>
                              <w:color w:val="000000"/>
                              <w:szCs w:val="22"/>
                              <w:lang w:eastAsia="lt-LT"/>
                            </w:rPr>
                            <w:t>7.16</w:t>
                          </w:r>
                        </w:sdtContent>
                      </w:sdt>
                      <w:r>
                        <w:rPr>
                          <w:color w:val="000000"/>
                          <w:szCs w:val="22"/>
                          <w:lang w:eastAsia="lt-LT"/>
                        </w:rPr>
                        <w:t xml:space="preserve">. </w:t>
                      </w:r>
                      <w:r>
                        <w:rPr>
                          <w:b/>
                          <w:bCs/>
                          <w:color w:val="000000"/>
                          <w:szCs w:val="22"/>
                          <w:lang w:eastAsia="lt-LT"/>
                        </w:rPr>
                        <w:t>lodža</w:t>
                      </w:r>
                      <w:r>
                        <w:rPr>
                          <w:color w:val="000000"/>
                          <w:szCs w:val="22"/>
                          <w:lang w:eastAsia="lt-LT"/>
                        </w:rPr>
                        <w:t xml:space="preserve"> – prieinama iš namo vidaus aikštelė su perdanga (denginiu) ir sienomis iš trijų pusių, kuri iš ketvirtos pusės atitvaros neturi arba ji padaryta iš stiklo ar kitos skaidrios medžiagos. Lodža nuo fasado plokštumos gali būti išsikišusi į lauką arba įgilinta į Namo vidų;</w:t>
                      </w:r>
                    </w:p>
                  </w:sdtContent>
                </w:sdt>
                <w:sdt>
                  <w:sdtPr>
                    <w:alias w:val="7.17 p."/>
                    <w:tag w:val="part_95d158161b734609a8e8b5f31830faae"/>
                    <w:lock w:val="sdtLocked"/>
                    <w:richText/>
                  </w:sdtPr>
                  <w:sdtContent>
                    <w:p>
                      <w:pPr>
                        <w:ind w:firstLine="709"/>
                        <w:jc w:val="both"/>
                        <w:rPr>
                          <w:color w:val="000000"/>
                          <w:lang w:eastAsia="lt-LT"/>
                        </w:rPr>
                      </w:pPr>
                      <w:sdt>
                        <w:sdtPr>
                          <w:alias w:val="Numeris"/>
                          <w:tag w:val="nr_95d158161b734609a8e8b5f31830faae"/>
                          <w:lock w:val="sdtLocked"/>
                          <w:richText/>
                        </w:sdtPr>
                        <w:sdtContent>
                          <w:r>
                            <w:rPr>
                              <w:color w:val="000000"/>
                              <w:szCs w:val="22"/>
                              <w:lang w:eastAsia="lt-LT"/>
                            </w:rPr>
                            <w:t>7.17</w:t>
                          </w:r>
                        </w:sdtContent>
                      </w:sdt>
                      <w:r>
                        <w:rPr>
                          <w:color w:val="000000"/>
                          <w:szCs w:val="22"/>
                          <w:lang w:eastAsia="lt-LT"/>
                        </w:rPr>
                        <w:t>.</w:t>
                      </w:r>
                      <w:r>
                        <w:rPr>
                          <w:b/>
                          <w:bCs/>
                          <w:color w:val="000000"/>
                          <w:szCs w:val="22"/>
                          <w:lang w:eastAsia="lt-LT"/>
                        </w:rPr>
                        <w:t xml:space="preserve"> Namo naudingasis plotas</w:t>
                      </w:r>
                      <w:r>
                        <w:rPr>
                          <w:color w:val="000000"/>
                          <w:szCs w:val="22"/>
                          <w:lang w:eastAsia="lt-LT"/>
                        </w:rPr>
                        <w:t xml:space="preserve"> – gyvenamųjų kambarių ir kitų Namo patalpų (virtuvių, sanitarinių mazgų, koridorių, įstatytų spintų, šildomų lodžų ir kitų šildomų pagalbinių patalpų) bendrasis grindų plotas. Į naudingąjį Namo plotą neįeina balkonų, terasų, rūsių, nešildomų lodžų grindų plotas [6.2.4];</w:t>
                      </w:r>
                    </w:p>
                  </w:sdtContent>
                </w:sdt>
                <w:sdt>
                  <w:sdtPr>
                    <w:alias w:val="7.18 p."/>
                    <w:tag w:val="part_62e7a7e0d23f441ea74faa6913e7068d"/>
                    <w:lock w:val="sdtLocked"/>
                    <w:richText/>
                  </w:sdtPr>
                  <w:sdtContent>
                    <w:p>
                      <w:pPr>
                        <w:ind w:firstLine="709"/>
                        <w:jc w:val="both"/>
                        <w:rPr>
                          <w:color w:val="000000"/>
                          <w:lang w:eastAsia="lt-LT"/>
                        </w:rPr>
                      </w:pPr>
                      <w:sdt>
                        <w:sdtPr>
                          <w:alias w:val="Numeris"/>
                          <w:tag w:val="nr_62e7a7e0d23f441ea74faa6913e7068d"/>
                          <w:lock w:val="sdtLocked"/>
                          <w:richText/>
                        </w:sdtPr>
                        <w:sdtContent>
                          <w:r>
                            <w:rPr>
                              <w:color w:val="000000"/>
                              <w:szCs w:val="22"/>
                              <w:lang w:eastAsia="lt-LT"/>
                            </w:rPr>
                            <w:t>7.18</w:t>
                          </w:r>
                        </w:sdtContent>
                      </w:sdt>
                      <w:r>
                        <w:rPr>
                          <w:color w:val="000000"/>
                          <w:szCs w:val="22"/>
                          <w:lang w:eastAsia="lt-LT"/>
                        </w:rPr>
                        <w:t xml:space="preserve">. </w:t>
                      </w:r>
                      <w:r>
                        <w:rPr>
                          <w:b/>
                          <w:bCs/>
                          <w:color w:val="000000"/>
                          <w:szCs w:val="22"/>
                          <w:lang w:eastAsia="lt-LT"/>
                        </w:rPr>
                        <w:t>Namo aukštis</w:t>
                      </w:r>
                      <w:r>
                        <w:rPr>
                          <w:color w:val="000000"/>
                          <w:szCs w:val="22"/>
                          <w:lang w:eastAsia="lt-LT"/>
                        </w:rPr>
                        <w:t xml:space="preserve"> – aukštis nuo vidutinės žemės paviršiaus altitudės iki aukščiausio šlaitinio stogo kraigo arba plokščiojo stogo parapeto taško;</w:t>
                      </w:r>
                    </w:p>
                  </w:sdtContent>
                </w:sdt>
                <w:sdt>
                  <w:sdtPr>
                    <w:alias w:val="7.19 p."/>
                    <w:tag w:val="part_88cd356bf7934ec08bc2eca52fe6dfa1"/>
                    <w:lock w:val="sdtLocked"/>
                    <w:richText/>
                  </w:sdtPr>
                  <w:sdtContent>
                    <w:p>
                      <w:pPr>
                        <w:ind w:firstLine="709"/>
                        <w:jc w:val="both"/>
                        <w:rPr>
                          <w:color w:val="000000"/>
                          <w:lang w:eastAsia="lt-LT"/>
                        </w:rPr>
                      </w:pPr>
                      <w:sdt>
                        <w:sdtPr>
                          <w:alias w:val="Numeris"/>
                          <w:tag w:val="nr_88cd356bf7934ec08bc2eca52fe6dfa1"/>
                          <w:lock w:val="sdtLocked"/>
                          <w:richText/>
                        </w:sdtPr>
                        <w:sdtContent>
                          <w:r>
                            <w:rPr>
                              <w:color w:val="000000"/>
                              <w:szCs w:val="22"/>
                              <w:lang w:eastAsia="lt-LT"/>
                            </w:rPr>
                            <w:t>7.19</w:t>
                          </w:r>
                        </w:sdtContent>
                      </w:sdt>
                      <w:r>
                        <w:rPr>
                          <w:color w:val="000000"/>
                          <w:szCs w:val="22"/>
                          <w:lang w:eastAsia="lt-LT"/>
                        </w:rPr>
                        <w:t xml:space="preserve">. </w:t>
                      </w:r>
                      <w:r>
                        <w:rPr>
                          <w:b/>
                          <w:bCs/>
                          <w:color w:val="000000"/>
                          <w:szCs w:val="22"/>
                          <w:lang w:eastAsia="lt-LT"/>
                        </w:rPr>
                        <w:t xml:space="preserve">vidutinė žemės paviršiaus altitudė </w:t>
                      </w:r>
                      <w:r>
                        <w:rPr>
                          <w:color w:val="000000"/>
                          <w:szCs w:val="22"/>
                          <w:lang w:eastAsia="lt-LT"/>
                        </w:rPr>
                        <w:t>– visų Namo kampų žemės paviršiaus altitudžių aritmetinis vidurkis;</w:t>
                      </w:r>
                    </w:p>
                  </w:sdtContent>
                </w:sdt>
                <w:sdt>
                  <w:sdtPr>
                    <w:alias w:val="7.20 p."/>
                    <w:tag w:val="part_cfc2db47661c4d23b257e3572b814333"/>
                    <w:lock w:val="sdtLocked"/>
                    <w:richText/>
                  </w:sdtPr>
                  <w:sdtContent>
                    <w:p>
                      <w:pPr>
                        <w:ind w:firstLine="709"/>
                        <w:jc w:val="both"/>
                        <w:rPr>
                          <w:color w:val="000000"/>
                          <w:lang w:eastAsia="lt-LT"/>
                        </w:rPr>
                      </w:pPr>
                      <w:sdt>
                        <w:sdtPr>
                          <w:alias w:val="Numeris"/>
                          <w:tag w:val="nr_cfc2db47661c4d23b257e3572b814333"/>
                          <w:lock w:val="sdtLocked"/>
                          <w:richText/>
                        </w:sdtPr>
                        <w:sdtContent>
                          <w:r>
                            <w:rPr>
                              <w:color w:val="000000"/>
                              <w:szCs w:val="22"/>
                              <w:lang w:eastAsia="lt-LT"/>
                            </w:rPr>
                            <w:t>7.20</w:t>
                          </w:r>
                        </w:sdtContent>
                      </w:sdt>
                      <w:r>
                        <w:rPr>
                          <w:color w:val="000000"/>
                          <w:szCs w:val="22"/>
                          <w:lang w:eastAsia="lt-LT"/>
                        </w:rPr>
                        <w:t xml:space="preserve">. </w:t>
                      </w:r>
                      <w:r>
                        <w:rPr>
                          <w:b/>
                          <w:bCs/>
                          <w:color w:val="000000"/>
                          <w:szCs w:val="22"/>
                          <w:lang w:eastAsia="lt-LT"/>
                        </w:rPr>
                        <w:t xml:space="preserve">sklypo užstatymo tankis </w:t>
                      </w:r>
                      <w:r>
                        <w:rPr>
                          <w:color w:val="000000"/>
                          <w:szCs w:val="22"/>
                          <w:lang w:eastAsia="lt-LT"/>
                        </w:rPr>
                        <w:t>– pastatais užstatomo ploto, nustatomo pagal sienų išorines ribas, santykis (išreikštas procentais) su visu sklypo plotu;</w:t>
                      </w:r>
                    </w:p>
                  </w:sdtContent>
                </w:sdt>
                <w:sdt>
                  <w:sdtPr>
                    <w:alias w:val="7.21 p."/>
                    <w:tag w:val="part_2901137a195e46d78889b96e4fe6da90"/>
                    <w:lock w:val="sdtLocked"/>
                    <w:richText/>
                  </w:sdtPr>
                  <w:sdtContent>
                    <w:p>
                      <w:pPr>
                        <w:ind w:firstLine="709"/>
                        <w:jc w:val="both"/>
                        <w:rPr>
                          <w:color w:val="000000"/>
                          <w:lang w:eastAsia="lt-LT"/>
                        </w:rPr>
                      </w:pPr>
                      <w:sdt>
                        <w:sdtPr>
                          <w:alias w:val="Numeris"/>
                          <w:tag w:val="nr_2901137a195e46d78889b96e4fe6da90"/>
                          <w:lock w:val="sdtLocked"/>
                          <w:richText/>
                        </w:sdtPr>
                        <w:sdtContent>
                          <w:r>
                            <w:rPr>
                              <w:color w:val="000000"/>
                              <w:szCs w:val="22"/>
                              <w:lang w:eastAsia="lt-LT"/>
                            </w:rPr>
                            <w:t>7.21</w:t>
                          </w:r>
                        </w:sdtContent>
                      </w:sdt>
                      <w:r>
                        <w:rPr>
                          <w:color w:val="000000"/>
                          <w:szCs w:val="22"/>
                          <w:lang w:eastAsia="lt-LT"/>
                        </w:rPr>
                        <w:t xml:space="preserve">. </w:t>
                      </w:r>
                      <w:r>
                        <w:rPr>
                          <w:b/>
                          <w:bCs/>
                          <w:color w:val="000000"/>
                          <w:szCs w:val="22"/>
                          <w:lang w:eastAsia="lt-LT"/>
                        </w:rPr>
                        <w:t xml:space="preserve">insoliacija </w:t>
                      </w:r>
                      <w:r>
                        <w:rPr>
                          <w:color w:val="000000"/>
                          <w:szCs w:val="22"/>
                          <w:lang w:eastAsia="lt-LT"/>
                        </w:rPr>
                        <w:t>– teritorijų, pastatų ir patalpų apšvita tiesioginiais saulės spinduliais;</w:t>
                      </w:r>
                    </w:p>
                  </w:sdtContent>
                </w:sdt>
                <w:sdt>
                  <w:sdtPr>
                    <w:alias w:val="7.22 p."/>
                    <w:tag w:val="part_bb202babda7547a9a0f5c30728184ba8"/>
                    <w:lock w:val="sdtLocked"/>
                    <w:richText/>
                  </w:sdtPr>
                  <w:sdtContent>
                    <w:p>
                      <w:pPr>
                        <w:ind w:firstLine="709"/>
                        <w:jc w:val="both"/>
                        <w:rPr>
                          <w:color w:val="000000"/>
                          <w:lang w:eastAsia="lt-LT"/>
                        </w:rPr>
                      </w:pPr>
                      <w:sdt>
                        <w:sdtPr>
                          <w:alias w:val="Numeris"/>
                          <w:tag w:val="nr_bb202babda7547a9a0f5c30728184ba8"/>
                          <w:lock w:val="sdtLocked"/>
                          <w:richText/>
                        </w:sdtPr>
                        <w:sdtContent>
                          <w:r>
                            <w:rPr>
                              <w:color w:val="000000"/>
                              <w:szCs w:val="22"/>
                              <w:lang w:eastAsia="lt-LT"/>
                            </w:rPr>
                            <w:t>7.22</w:t>
                          </w:r>
                        </w:sdtContent>
                      </w:sdt>
                      <w:r>
                        <w:rPr>
                          <w:color w:val="000000"/>
                          <w:szCs w:val="22"/>
                          <w:lang w:eastAsia="lt-LT"/>
                        </w:rPr>
                        <w:t xml:space="preserve">. </w:t>
                      </w:r>
                      <w:r>
                        <w:rPr>
                          <w:b/>
                          <w:bCs/>
                          <w:color w:val="000000"/>
                          <w:szCs w:val="22"/>
                          <w:lang w:eastAsia="lt-LT"/>
                        </w:rPr>
                        <w:t>natūralus apšvietimas</w:t>
                      </w:r>
                      <w:r>
                        <w:rPr>
                          <w:color w:val="000000"/>
                          <w:szCs w:val="22"/>
                          <w:lang w:eastAsia="lt-LT"/>
                        </w:rPr>
                        <w:t xml:space="preserve"> – saulės šviesos paskirstymas reikiamoms matymo sąlygoms sudaryti: šoninis (pro langus sienose), viršutinis pro lublangius ar stoglangius, mišrus (šoninis ir viršutinis kartu);</w:t>
                      </w:r>
                    </w:p>
                  </w:sdtContent>
                </w:sdt>
                <w:sdt>
                  <w:sdtPr>
                    <w:alias w:val="7.23 p."/>
                    <w:tag w:val="part_8c61adf8b0994d8eacc99c1065c2e0de"/>
                    <w:lock w:val="sdtLocked"/>
                    <w:richText/>
                  </w:sdtPr>
                  <w:sdtContent>
                    <w:p>
                      <w:pPr>
                        <w:ind w:firstLine="709"/>
                        <w:jc w:val="both"/>
                        <w:rPr>
                          <w:color w:val="000000"/>
                          <w:lang w:eastAsia="lt-LT"/>
                        </w:rPr>
                      </w:pPr>
                      <w:sdt>
                        <w:sdtPr>
                          <w:alias w:val="Numeris"/>
                          <w:tag w:val="nr_8c61adf8b0994d8eacc99c1065c2e0de"/>
                          <w:lock w:val="sdtLocked"/>
                          <w:richText/>
                        </w:sdtPr>
                        <w:sdtContent>
                          <w:r>
                            <w:rPr>
                              <w:color w:val="000000"/>
                              <w:szCs w:val="22"/>
                              <w:lang w:eastAsia="lt-LT"/>
                            </w:rPr>
                            <w:t>7.23</w:t>
                          </w:r>
                        </w:sdtContent>
                      </w:sdt>
                      <w:r>
                        <w:rPr>
                          <w:color w:val="000000"/>
                          <w:szCs w:val="22"/>
                          <w:lang w:eastAsia="lt-LT"/>
                        </w:rPr>
                        <w:t xml:space="preserve">. </w:t>
                      </w:r>
                      <w:r>
                        <w:rPr>
                          <w:b/>
                          <w:bCs/>
                          <w:color w:val="000000"/>
                          <w:szCs w:val="22"/>
                          <w:lang w:eastAsia="lt-LT"/>
                        </w:rPr>
                        <w:t xml:space="preserve">dirbtinis apšvietimas </w:t>
                      </w:r>
                      <w:r>
                        <w:rPr>
                          <w:color w:val="000000"/>
                          <w:szCs w:val="22"/>
                          <w:lang w:eastAsia="lt-LT"/>
                        </w:rPr>
                        <w:t>– elektros techninių įrenginių skleidžiama šviesa matymo sąlygoms sudaryti: bendrasis dirbtinis apšvietimas (dirbtinių šviesos šaltinių, kiek galint tolygiau išdėstytų viršutinėje patalpų zonoje); vietinis apšvietimas (apšvietimas, kuris kartu su bendruoju apšvietimu, užtikrina reikiamą apšvietą darbo (vartojimo) vietoje; mišrus (bendrasis ir vietinis kartu) [6.5.3];</w:t>
                      </w:r>
                    </w:p>
                  </w:sdtContent>
                </w:sdt>
                <w:sdt>
                  <w:sdtPr>
                    <w:alias w:val="7.24 p."/>
                    <w:tag w:val="part_ce695c94a1c0477ba551e31b63fb56a4"/>
                    <w:lock w:val="sdtLocked"/>
                    <w:richText/>
                  </w:sdtPr>
                  <w:sdtContent>
                    <w:p>
                      <w:pPr>
                        <w:ind w:firstLine="709"/>
                        <w:jc w:val="both"/>
                        <w:rPr>
                          <w:color w:val="000000"/>
                          <w:lang w:eastAsia="lt-LT"/>
                        </w:rPr>
                      </w:pPr>
                      <w:sdt>
                        <w:sdtPr>
                          <w:alias w:val="Numeris"/>
                          <w:tag w:val="nr_ce695c94a1c0477ba551e31b63fb56a4"/>
                          <w:lock w:val="sdtLocked"/>
                          <w:richText/>
                        </w:sdtPr>
                        <w:sdtContent>
                          <w:r>
                            <w:rPr>
                              <w:color w:val="000000"/>
                              <w:szCs w:val="22"/>
                              <w:lang w:eastAsia="lt-LT"/>
                            </w:rPr>
                            <w:t>7.24</w:t>
                          </w:r>
                        </w:sdtContent>
                      </w:sdt>
                      <w:r>
                        <w:rPr>
                          <w:color w:val="000000"/>
                          <w:szCs w:val="22"/>
                          <w:lang w:eastAsia="lt-LT"/>
                        </w:rPr>
                        <w:t xml:space="preserve">. </w:t>
                      </w:r>
                      <w:r>
                        <w:rPr>
                          <w:b/>
                          <w:bCs/>
                          <w:color w:val="000000"/>
                          <w:szCs w:val="22"/>
                          <w:lang w:eastAsia="lt-LT"/>
                        </w:rPr>
                        <w:t>namo techninė įranga</w:t>
                      </w:r>
                      <w:r>
                        <w:rPr>
                          <w:color w:val="000000"/>
                          <w:szCs w:val="22"/>
                          <w:lang w:eastAsia="lt-LT"/>
                        </w:rPr>
                        <w:t xml:space="preserve"> – ventiliatoriai, siurbliai, vandens šildytuvai, vandens bakai ir pan.;</w:t>
                      </w:r>
                    </w:p>
                  </w:sdtContent>
                </w:sdt>
                <w:sdt>
                  <w:sdtPr>
                    <w:alias w:val="7.25 p."/>
                    <w:tag w:val="part_55d8227afb2745baaade79f1b6417194"/>
                    <w:lock w:val="sdtLocked"/>
                    <w:richText/>
                  </w:sdtPr>
                  <w:sdtContent>
                    <w:p>
                      <w:pPr>
                        <w:ind w:firstLine="709"/>
                        <w:jc w:val="both"/>
                        <w:rPr>
                          <w:color w:val="000000"/>
                          <w:lang w:eastAsia="lt-LT"/>
                        </w:rPr>
                      </w:pPr>
                      <w:sdt>
                        <w:sdtPr>
                          <w:alias w:val="Numeris"/>
                          <w:tag w:val="nr_55d8227afb2745baaade79f1b6417194"/>
                          <w:lock w:val="sdtLocked"/>
                          <w:richText/>
                        </w:sdtPr>
                        <w:sdtContent>
                          <w:r>
                            <w:rPr>
                              <w:color w:val="000000"/>
                              <w:szCs w:val="22"/>
                              <w:lang w:eastAsia="lt-LT"/>
                            </w:rPr>
                            <w:t>7.25</w:t>
                          </w:r>
                        </w:sdtContent>
                      </w:sdt>
                      <w:r>
                        <w:rPr>
                          <w:color w:val="000000"/>
                          <w:szCs w:val="22"/>
                          <w:lang w:eastAsia="lt-LT"/>
                        </w:rPr>
                        <w:t xml:space="preserve">. </w:t>
                      </w:r>
                      <w:r>
                        <w:rPr>
                          <w:b/>
                          <w:bCs/>
                          <w:color w:val="000000"/>
                          <w:szCs w:val="22"/>
                          <w:lang w:eastAsia="lt-LT"/>
                        </w:rPr>
                        <w:t>namų ūkio dirbtuvės</w:t>
                      </w:r>
                      <w:r>
                        <w:rPr>
                          <w:color w:val="000000"/>
                          <w:szCs w:val="22"/>
                          <w:lang w:eastAsia="lt-LT"/>
                        </w:rPr>
                        <w:t xml:space="preserve"> – patalpa ar pastatas, skirtas daiktams gaminti ir taisyti. Dirbtuvės priskiriamos namų ūkio pastatams, jei jos skirtos savo ar savo šeimos reikmėms ir (ar) kuriose vienu metu dirba ne daugiau kaip 5 žmonės ir nenaudojami potencialiai pavojingi įrenginiai [6.2.31];</w:t>
                      </w:r>
                    </w:p>
                  </w:sdtContent>
                </w:sdt>
                <w:sdt>
                  <w:sdtPr>
                    <w:alias w:val="7.26 p."/>
                    <w:tag w:val="part_b17ca9e287144a77b673fd2b5cf50413"/>
                    <w:lock w:val="sdtLocked"/>
                    <w:richText/>
                  </w:sdtPr>
                  <w:sdtContent>
                    <w:p>
                      <w:pPr>
                        <w:ind w:firstLine="709"/>
                        <w:jc w:val="both"/>
                      </w:pPr>
                      <w:sdt>
                        <w:sdtPr>
                          <w:alias w:val="Numeris"/>
                          <w:tag w:val="nr_b17ca9e287144a77b673fd2b5cf50413"/>
                          <w:lock w:val="sdtLocked"/>
                          <w:richText/>
                        </w:sdtPr>
                        <w:sdtContent>
                          <w:r>
                            <w:rPr>
                              <w:color w:val="000000"/>
                              <w:szCs w:val="22"/>
                              <w:lang w:eastAsia="lt-LT"/>
                            </w:rPr>
                            <w:t>7.26</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 atvira aptverta ir/ar neaptverta, dengta ar nedengta aikštelė; atviras ar uždaras antžeminis, požeminis ir kitoks statinys; Name specialiai įrengtos erdvės (įvairių tipų) lengviesiems automobiliams ar kitoms transporto priemonėms (motociklams, dviračiams) laikinai ar nuolat saugoti (laikyti). Vien dviračiams skirta saugykla vadinama dviračių saugykla;</w:t>
                      </w:r>
                    </w:p>
                  </w:sdtContent>
                </w:sdt>
                <w:sdt>
                  <w:sdtPr>
                    <w:alias w:val="7.27 p."/>
                    <w:tag w:val="part_afc28d63f30b40308027d4555f976786"/>
                    <w:lock w:val="sdtLocked"/>
                    <w:richText/>
                  </w:sdtPr>
                  <w:sdtContent>
                    <w:p>
                      <w:pPr>
                        <w:widowControl w:val="0"/>
                        <w:suppressAutoHyphens/>
                        <w:ind w:firstLine="709"/>
                        <w:jc w:val="both"/>
                        <w:rPr>
                          <w:color w:val="000000"/>
                          <w:szCs w:val="8"/>
                          <w:lang w:eastAsia="lt-LT"/>
                        </w:rPr>
                      </w:pPr>
                      <w:sdt>
                        <w:sdtPr>
                          <w:alias w:val="Numeris"/>
                          <w:tag w:val="nr_afc28d63f30b40308027d4555f976786"/>
                          <w:lock w:val="sdtLocked"/>
                          <w:richText/>
                        </w:sdtPr>
                        <w:sdtContent>
                          <w:r>
                            <w:rPr>
                              <w:color w:val="000000"/>
                            </w:rPr>
                            <w:t>7.27</w:t>
                          </w:r>
                        </w:sdtContent>
                      </w:sdt>
                      <w:r>
                        <w:rPr>
                          <w:color w:val="000000"/>
                        </w:rPr>
                        <w:t>. Kitos Reglamente vartojamos sąvokos suprantamos taip, kaip jos apibrėžtos Lietuvos Respublikos statybos įstatyme [6.1.1], statybos techniniame reglamente STR 1.14.01:1999 „Pastatų plotų ir tūrių skaičiavimo tvarka“ [6.2.4], statybos techniniame reglamente STR 2.03.01:2001 „Statiniai ir teritorijos. Reikalavimai žmonių su negalia reikmėms“ [6.2.15].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c0827dc1934c411bbd31c8d28fca5fe2"/>
                <w:lock w:val="sdtLocked"/>
                <w:richText/>
              </w:sdtPr>
              <w:sdtContent>
                <w:p>
                  <w:pPr>
                    <w:ind w:firstLine="709"/>
                    <w:jc w:val="both"/>
                    <w:rPr>
                      <w:color w:val="000000"/>
                      <w:lang w:eastAsia="lt-LT"/>
                    </w:rPr>
                  </w:pPr>
                  <w:sdt>
                    <w:sdtPr>
                      <w:alias w:val="Numeris"/>
                      <w:tag w:val="nr_c0827dc1934c411bbd31c8d28fca5fe2"/>
                      <w:lock w:val="sdtLocked"/>
                      <w:richText/>
                    </w:sdtPr>
                    <w:sdtContent>
                      <w:r>
                        <w:rPr>
                          <w:color w:val="000000"/>
                          <w:szCs w:val="22"/>
                          <w:lang w:eastAsia="lt-LT"/>
                        </w:rPr>
                        <w:t>8</w:t>
                      </w:r>
                    </w:sdtContent>
                  </w:sdt>
                  <w:r>
                    <w:rPr>
                      <w:color w:val="000000"/>
                      <w:szCs w:val="22"/>
                      <w:lang w:eastAsia="lt-LT"/>
                    </w:rPr>
                    <w:t>. Namo bei kitų statinių išdėstymas sklype turi neprieštarauti teritorijų planavimo dokumentuose [6.1.2] ir statinio projektavimo sąlygų sąvade [6.2.2]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c6416dbd79864e54a3a063310d665a5f"/>
                        <w:lock w:val="sdtLocked"/>
                        <w:richText/>
                      </w:sdtPr>
                      <w:sdtContent>
                        <w:p>
                          <w:pPr>
                            <w:ind w:firstLine="709"/>
                            <w:jc w:val="both"/>
                            <w:rPr>
                              <w:color w:val="000000"/>
                              <w:lang w:eastAsia="lt-LT"/>
                            </w:rPr>
                          </w:pPr>
                          <w:sdt>
                            <w:sdtPr>
                              <w:alias w:val="Numeris"/>
                              <w:tag w:val="nr_c6416dbd79864e54a3a063310d665a5f"/>
                              <w:lock w:val="sdtLocked"/>
                              <w:richText/>
                            </w:sdtPr>
                            <w:sdtContent>
                              <w:r>
                                <w:rPr>
                                  <w:color w:val="000000"/>
                                  <w:szCs w:val="22"/>
                                  <w:lang w:eastAsia="lt-LT"/>
                                </w:rPr>
                                <w:t>9.2.2</w:t>
                              </w:r>
                            </w:sdtContent>
                          </w:sdt>
                          <w:r>
                            <w:rPr>
                              <w:color w:val="000000"/>
                              <w:szCs w:val="22"/>
                              <w:lang w:eastAsia="lt-LT"/>
                            </w:rPr>
                            <w:t>. sanitariniai – tarp Namų, kitų pastatų ir inžinerinių statinių priklausomai nuo jų paskirties, – nustatomi pagal Reglamento 2 priedą;</w:t>
                          </w:r>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0f91ad199d6e4c2c8ad0badbec52b2c9"/>
                    <w:lock w:val="sdtLocked"/>
                    <w:richText/>
                  </w:sdtPr>
                  <w:sdtContent>
                    <w:p>
                      <w:pPr>
                        <w:widowControl w:val="0"/>
                        <w:suppressAutoHyphens/>
                        <w:ind w:firstLine="709"/>
                        <w:jc w:val="both"/>
                        <w:rPr>
                          <w:color w:val="000000"/>
                          <w:lang w:eastAsia="lt-LT"/>
                        </w:rPr>
                      </w:pPr>
                      <w:sdt>
                        <w:sdtPr>
                          <w:alias w:val="Numeris"/>
                          <w:tag w:val="nr_0f91ad199d6e4c2c8ad0badbec52b2c9"/>
                          <w:lock w:val="sdtLocked"/>
                          <w:richText/>
                        </w:sdtPr>
                        <w:sdtContent>
                          <w:r>
                            <w:rPr>
                              <w:color w:val="000000"/>
                            </w:rPr>
                            <w:t>9.4</w:t>
                          </w:r>
                        </w:sdtContent>
                      </w:sdt>
                      <w:r>
                        <w:rPr>
                          <w:color w:val="000000"/>
                        </w:rPr>
                        <w:t xml:space="preserve">. </w:t>
                      </w:r>
                      <w:r>
                        <w:rPr>
                          <w:b/>
                          <w:color w:val="000000"/>
                        </w:rPr>
                        <w:t>mažiausias želdynų plotas</w:t>
                      </w:r>
                      <w:r>
                        <w:rPr>
                          <w:color w:val="000000"/>
                        </w:rPr>
                        <w:t xml:space="preserve"> – ne mažesnis už nurodytą Priklausomųjų želdynų normų (plotų) nustatymo tvarkos aprašo priede [6.3.5]</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e1fb94bfd00b49398379f238fde6efed"/>
                        <w:lock w:val="sdtLocked"/>
                        <w:richText/>
                      </w:sdtPr>
                      <w:sdtContent>
                        <w:p>
                          <w:pPr>
                            <w:ind w:firstLine="709"/>
                            <w:jc w:val="both"/>
                            <w:rPr>
                              <w:color w:val="000000"/>
                              <w:lang w:eastAsia="lt-LT"/>
                            </w:rPr>
                          </w:pPr>
                          <w:sdt>
                            <w:sdtPr>
                              <w:alias w:val="Numeris"/>
                              <w:tag w:val="nr_e1fb94bfd00b49398379f238fde6efed"/>
                              <w:lock w:val="sdtLocked"/>
                              <w:richText/>
                            </w:sdtPr>
                            <w:sdtContent>
                              <w:r>
                                <w:rPr>
                                  <w:color w:val="000000"/>
                                  <w:szCs w:val="22"/>
                                  <w:lang w:eastAsia="lt-LT"/>
                                </w:rPr>
                                <w:t>9.5.2</w:t>
                              </w:r>
                            </w:sdtContent>
                          </w:sdt>
                          <w:r>
                            <w:rPr>
                              <w:color w:val="000000"/>
                              <w:szCs w:val="22"/>
                              <w:lang w:eastAsia="lt-LT"/>
                            </w:rPr>
                            <w:t>. nėra komunalinio ar vietinio lietaus nuotakyno, paviršinės nuotekos iš sklypo turi būti nuvedamos pagal statinio projektavimo sąlygų sąvade [6.2.2] nurodytus reikalavimus (į griovius, kanalus arba reljefo paviršiumi į atvirus vandens telkinius ir pan.) [6.3.3]. Draudžiama nuvesti paviršines nuotekas reljefo paviršiumi į gretimus sklypus;</w:t>
                          </w:r>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44b7f061c31a48b6ae06c2105ce4fcfe"/>
                <w:lock w:val="sdtLocked"/>
                <w:richText/>
              </w:sdtPr>
              <w:sdtContent>
                <w:p>
                  <w:pPr>
                    <w:ind w:firstLine="709"/>
                    <w:jc w:val="both"/>
                    <w:rPr>
                      <w:color w:val="000000"/>
                      <w:lang w:eastAsia="lt-LT"/>
                    </w:rPr>
                  </w:pPr>
                  <w:sdt>
                    <w:sdtPr>
                      <w:alias w:val="Numeris"/>
                      <w:tag w:val="nr_44b7f061c31a48b6ae06c2105ce4fcfe"/>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w:t>
                  </w:r>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f1ead47212594a2d9c976755916c3ba6"/>
                <w:lock w:val="sdtLocked"/>
                <w:richText/>
              </w:sdtPr>
              <w:sdtContent>
                <w:p>
                  <w:pPr>
                    <w:ind w:firstLine="709"/>
                    <w:jc w:val="both"/>
                    <w:rPr>
                      <w:color w:val="000000"/>
                      <w:lang w:eastAsia="lt-LT"/>
                    </w:rPr>
                  </w:pPr>
                  <w:sdt>
                    <w:sdtPr>
                      <w:alias w:val="Numeris"/>
                      <w:tag w:val="nr_f1ead47212594a2d9c976755916c3ba6"/>
                      <w:lock w:val="sdtLocked"/>
                      <w:richText/>
                    </w:sdtPr>
                    <w:sdtContent>
                      <w:r>
                        <w:rPr>
                          <w:color w:val="000000"/>
                          <w:szCs w:val="22"/>
                          <w:lang w:eastAsia="lt-LT"/>
                        </w:rPr>
                        <w:t>16</w:t>
                      </w:r>
                    </w:sdtContent>
                  </w:sdt>
                  <w:r>
                    <w:rPr>
                      <w:color w:val="000000"/>
                      <w:szCs w:val="22"/>
                      <w:lang w:eastAsia="lt-LT"/>
                    </w:rPr>
                    <w:t>. Namo aukštų skaičiaus, patalpų plotų bei tūrių skaičiavimo tvarka pateikiama STR 1.14.01:1999 [6.2.4].</w:t>
                  </w:r>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3c79657b86494355b81bc368f4685648"/>
            <w:lock w:val="sdtLocked"/>
            <w:richText/>
          </w:sdtPr>
          <w:sdtContent>
            <w:p>
              <w:pPr>
                <w:jc w:val="center"/>
                <w:rPr>
                  <w:b/>
                  <w:bCs/>
                  <w:caps/>
                  <w:color w:val="000000"/>
                  <w:lang w:eastAsia="lt-LT"/>
                </w:rPr>
              </w:pPr>
              <w:sdt>
                <w:sdtPr>
                  <w:alias w:val="Numeris"/>
                  <w:tag w:val="nr_3c79657b86494355b81bc368f4685648"/>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3c79657b86494355b81bc368f4685648"/>
                  <w:lock w:val="sdtLocked"/>
                  <w:richText/>
                </w:sdtPr>
                <w:sdtContent>
                  <w:r>
                    <w:rPr>
                      <w:b/>
                      <w:bCs/>
                      <w:caps/>
                      <w:color w:val="000000"/>
                      <w:szCs w:val="22"/>
                      <w:lang w:eastAsia="lt-LT"/>
                    </w:rPr>
                    <w:t>NAMO (KAIP STATINIO) ESMINIAI REIKALAVIMAI</w:t>
                  </w:r>
                </w:sdtContent>
              </w:sdt>
            </w:p>
            <w:p>
              <w:pPr>
                <w:ind w:firstLine="709"/>
                <w:jc w:val="both"/>
                <w:rPr>
                  <w:color w:val="000000"/>
                  <w:szCs w:val="8"/>
                  <w:lang w:eastAsia="lt-LT"/>
                </w:rPr>
              </w:pPr>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c61e1185b11a4cdfbe75d0bb89e7233e"/>
                    <w:lock w:val="sdtLocked"/>
                    <w:richText/>
                  </w:sdtPr>
                  <w:sdtContent>
                    <w:p>
                      <w:pPr>
                        <w:widowControl w:val="0"/>
                        <w:suppressAutoHyphens/>
                        <w:ind w:firstLine="709"/>
                        <w:jc w:val="both"/>
                        <w:rPr>
                          <w:color w:val="000000"/>
                          <w:lang w:eastAsia="lt-LT"/>
                        </w:rPr>
                      </w:pPr>
                      <w:sdt>
                        <w:sdtPr>
                          <w:alias w:val="Numeris"/>
                          <w:tag w:val="nr_c61e1185b11a4cdfbe75d0bb89e7233e"/>
                          <w:lock w:val="sdtLocked"/>
                          <w:richText/>
                        </w:sdtPr>
                        <w:sdtContent>
                          <w:r>
                            <w:rPr>
                              <w:color w:val="000000"/>
                            </w:rPr>
                            <w:t>21</w:t>
                          </w:r>
                        </w:sdtContent>
                      </w:sdt>
                      <w:r>
                        <w:rPr>
                          <w:color w:val="000000"/>
                        </w:rPr>
                        <w:t>. Namo esminis reikalavimas „Mechaninis atsparumas ir pastovumas“ įgyvendinamas vadovaujantis STR 2.01.01 (1):2005 [6.2.6]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f83650efaf0b4ed99e731147d1154198"/>
                <w:lock w:val="sdtLocked"/>
                <w:richText/>
              </w:sdtPr>
              <w:sdtContent>
                <w:p>
                  <w:pPr>
                    <w:widowControl w:val="0"/>
                    <w:suppressAutoHyphens/>
                    <w:jc w:val="center"/>
                    <w:rPr>
                      <w:bCs/>
                      <w:caps/>
                      <w:color w:val="000000"/>
                    </w:rPr>
                  </w:pPr>
                  <w:sdt>
                    <w:sdtPr>
                      <w:alias w:val="Numeris"/>
                      <w:tag w:val="nr_f83650efaf0b4ed99e731147d1154198"/>
                      <w:lock w:val="sdtLocked"/>
                      <w:richText/>
                    </w:sdtPr>
                    <w:sdtContent>
                      <w:r>
                        <w:rPr>
                          <w:bCs/>
                          <w:caps/>
                          <w:color w:val="000000"/>
                        </w:rPr>
                        <w:t>II</w:t>
                      </w:r>
                    </w:sdtContent>
                  </w:sdt>
                  <w:r>
                    <w:rPr>
                      <w:bCs/>
                      <w:caps/>
                      <w:color w:val="000000"/>
                    </w:rPr>
                    <w:t xml:space="preserve"> SKIRSNIS. </w:t>
                  </w:r>
                  <w:sdt>
                    <w:sdtPr>
                      <w:alias w:val="Pavadinimas"/>
                      <w:tag w:val="title_f83650efaf0b4ed99e731147d1154198"/>
                      <w:lock w:val="sdtLocked"/>
                      <w:richText/>
                    </w:sdtPr>
                    <w:sdtContent>
                      <w:r>
                        <w:rPr>
                          <w:bCs/>
                          <w:caps/>
                          <w:color w:val="000000"/>
                        </w:rPr>
                        <w:t>GAISRINĖ SAUGA</w:t>
                      </w:r>
                    </w:sdtContent>
                  </w:sdt>
                </w:p>
                <w:p>
                  <w:pPr>
                    <w:widowControl w:val="0"/>
                    <w:suppressAutoHyphens/>
                    <w:ind w:firstLine="567"/>
                    <w:jc w:val="both"/>
                    <w:rPr>
                      <w:color w:val="000000"/>
                    </w:rPr>
                  </w:pPr>
                </w:p>
                <w:sdt>
                  <w:sdtPr>
                    <w:alias w:val="25 p."/>
                    <w:tag w:val="part_07f2e3fee5af461cacacbc4aee55c029"/>
                    <w:lock w:val="sdtLocked"/>
                    <w:richText/>
                  </w:sdtPr>
                  <w:sdtContent>
                    <w:p>
                      <w:pPr>
                        <w:widowControl w:val="0"/>
                        <w:suppressAutoHyphens/>
                        <w:ind w:firstLine="567"/>
                        <w:jc w:val="both"/>
                        <w:rPr>
                          <w:color w:val="000000"/>
                          <w:szCs w:val="8"/>
                          <w:lang w:eastAsia="lt-LT"/>
                        </w:rPr>
                      </w:pPr>
                      <w:sdt>
                        <w:sdtPr>
                          <w:alias w:val="Numeris"/>
                          <w:tag w:val="nr_07f2e3fee5af461cacacbc4aee55c029"/>
                          <w:lock w:val="sdtLocked"/>
                          <w:richText/>
                        </w:sdtPr>
                        <w:sdtContent>
                          <w:r>
                            <w:rPr>
                              <w:color w:val="000000"/>
                            </w:rPr>
                            <w:t>25</w:t>
                          </w:r>
                        </w:sdtContent>
                      </w:sdt>
                      <w:r>
                        <w:rPr>
                          <w:color w:val="000000"/>
                        </w:rPr>
                        <w:t>. Namas ir jo priklausiniai projektuojami vadovaujantis statybos techninio reglamento STR 2.01.01(2):1999 „Esminiai statinio reikalavimai. Gaisrinė sauga“ [6.2.7], Gaisrinės saugos pagrindinių reikalavimų [6.6.3], Gyvenamųjų pastatų gaisrinės saugos taisyklių [6.6.4] nuostatomis.</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40d1dc5011114042a38f0fc5bd525440"/>
                <w:lock w:val="sdtLocked"/>
                <w:richText/>
              </w:sdtPr>
              <w:sdtContent>
                <w:p>
                  <w:pPr>
                    <w:jc w:val="center"/>
                    <w:rPr>
                      <w:b/>
                      <w:bCs/>
                      <w:caps/>
                      <w:color w:val="000000"/>
                      <w:lang w:eastAsia="lt-LT"/>
                    </w:rPr>
                  </w:pPr>
                  <w:sdt>
                    <w:sdtPr>
                      <w:alias w:val="Numeris"/>
                      <w:tag w:val="nr_40d1dc5011114042a38f0fc5bd525440"/>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40d1dc5011114042a38f0fc5bd525440"/>
                      <w:lock w:val="sdtLocked"/>
                      <w:richText/>
                    </w:sdtPr>
                    <w:sdtContent>
                      <w:r>
                        <w:rPr>
                          <w:caps/>
                          <w:color w:val="000000"/>
                          <w:szCs w:val="22"/>
                          <w:lang w:eastAsia="lt-LT"/>
                        </w:rPr>
                        <w:t>HIGIENA, SVEIKATA IR APLINKOS APSAUGA</w:t>
                      </w:r>
                    </w:sdtContent>
                  </w:sdt>
                </w:p>
                <w:p>
                  <w:pPr>
                    <w:ind w:firstLine="709"/>
                    <w:jc w:val="both"/>
                    <w:rPr>
                      <w:color w:val="000000"/>
                      <w:szCs w:val="8"/>
                      <w:lang w:eastAsia="lt-LT"/>
                    </w:rPr>
                  </w:pPr>
                </w:p>
                <w:sdt>
                  <w:sdtPr>
                    <w:alias w:val="41 p."/>
                    <w:tag w:val="part_fa1cf87b4326431eaa99968f2911ac91"/>
                    <w:lock w:val="sdtLocked"/>
                    <w:richText/>
                  </w:sdtPr>
                  <w:sdtContent>
                    <w:p>
                      <w:pPr>
                        <w:ind w:firstLine="709"/>
                        <w:jc w:val="both"/>
                        <w:rPr>
                          <w:color w:val="000000"/>
                          <w:lang w:eastAsia="lt-LT"/>
                        </w:rPr>
                      </w:pPr>
                      <w:sdt>
                        <w:sdtPr>
                          <w:alias w:val="Numeris"/>
                          <w:tag w:val="nr_fa1cf87b4326431eaa99968f2911ac91"/>
                          <w:lock w:val="sdtLocked"/>
                          <w:richText/>
                        </w:sdtPr>
                        <w:sdtContent>
                          <w:r>
                            <w:rPr>
                              <w:color w:val="000000"/>
                              <w:szCs w:val="22"/>
                              <w:lang w:eastAsia="lt-LT"/>
                            </w:rPr>
                            <w:t>41</w:t>
                          </w:r>
                        </w:sdtContent>
                      </w:sdt>
                      <w:r>
                        <w:rPr>
                          <w:color w:val="000000"/>
                          <w:szCs w:val="22"/>
                          <w:lang w:eastAsia="lt-LT"/>
                        </w:rPr>
                        <w:t>. Higienos, sveikatos ir aplinkos apsaugos reikalavimai Name turi atitikti STR 2.01.01(3):1999 [6.2.8] nuostatas.</w:t>
                      </w:r>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6d8f7a5abf5c446aa0583d9a27cd4612"/>
                        <w:lock w:val="sdtLocked"/>
                        <w:richText/>
                      </w:sdtPr>
                      <w:sdtContent>
                        <w:p>
                          <w:pPr>
                            <w:ind w:firstLine="709"/>
                            <w:jc w:val="both"/>
                            <w:rPr>
                              <w:color w:val="000000"/>
                              <w:lang w:eastAsia="lt-LT"/>
                            </w:rPr>
                          </w:pPr>
                          <w:sdt>
                            <w:sdtPr>
                              <w:alias w:val="Numeris"/>
                              <w:tag w:val="nr_6d8f7a5abf5c446aa0583d9a27cd4612"/>
                              <w:lock w:val="sdtLocked"/>
                              <w:richText/>
                            </w:sdtPr>
                            <w:sdtContent>
                              <w:r>
                                <w:rPr>
                                  <w:color w:val="000000"/>
                                  <w:szCs w:val="22"/>
                                  <w:lang w:eastAsia="lt-LT"/>
                                </w:rPr>
                                <w:t>42.2</w:t>
                              </w:r>
                            </w:sdtContent>
                          </w:sdt>
                          <w:r>
                            <w:rPr>
                              <w:color w:val="000000"/>
                              <w:szCs w:val="22"/>
                              <w:lang w:eastAsia="lt-LT"/>
                            </w:rPr>
                            <w:t xml:space="preserve">. </w:t>
                          </w:r>
                          <w:r>
                            <w:rPr>
                              <w:b/>
                              <w:bCs/>
                              <w:color w:val="000000"/>
                              <w:szCs w:val="22"/>
                              <w:lang w:eastAsia="lt-LT"/>
                            </w:rPr>
                            <w:t>šildymo, vėdinimo ir oro kondicionavimo sistemos</w:t>
                          </w:r>
                          <w:r>
                            <w:rPr>
                              <w:color w:val="000000"/>
                              <w:szCs w:val="22"/>
                              <w:lang w:eastAsia="lt-LT"/>
                            </w:rPr>
                            <w:t xml:space="preserve"> projektuojamos ir įrengiamos, vadovaujantis STR 2.09.02:2005 [6.2.23], STR 2.08.01:2004 [6.2.26] ir ST 860237.02:1998 [6.6.1];</w:t>
                          </w:r>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534a817228014d5d9241682b93763f16"/>
                            <w:lock w:val="sdtLocked"/>
                            <w:richText/>
                          </w:sdtPr>
                          <w:sdtContent>
                            <w:p>
                              <w:pPr>
                                <w:widowControl w:val="0"/>
                                <w:suppressAutoHyphens/>
                                <w:ind w:firstLine="709"/>
                                <w:jc w:val="both"/>
                                <w:rPr>
                                  <w:color w:val="000000"/>
                                  <w:lang w:eastAsia="lt-LT"/>
                                </w:rPr>
                              </w:pPr>
                              <w:sdt>
                                <w:sdtPr>
                                  <w:alias w:val="Numeris"/>
                                  <w:tag w:val="nr_534a817228014d5d9241682b93763f16"/>
                                  <w:lock w:val="sdtLocked"/>
                                  <w:richText/>
                                </w:sdtPr>
                                <w:sdtContent>
                                  <w:r>
                                    <w:rPr>
                                      <w:color w:val="000000"/>
                                    </w:rPr>
                                    <w:t>42.3.5</w:t>
                                  </w:r>
                                </w:sdtContent>
                              </w:sdt>
                              <w:r>
                                <w:rPr>
                                  <w:color w:val="000000"/>
                                </w:rPr>
                                <w:t>. triukšmas neturi viršyti triukšmo lygių, nustatytų HN 33:2007 [6.4.1];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240ffd16e72b49a5abc5130a8932b9c7"/>
                    <w:lock w:val="sdtLocked"/>
                    <w:richText/>
                  </w:sdtPr>
                  <w:sdtContent>
                    <w:p>
                      <w:pPr>
                        <w:widowControl w:val="0"/>
                        <w:suppressAutoHyphens/>
                        <w:ind w:firstLine="709"/>
                        <w:jc w:val="both"/>
                        <w:rPr>
                          <w:color w:val="000000"/>
                          <w:szCs w:val="8"/>
                          <w:lang w:eastAsia="lt-LT"/>
                        </w:rPr>
                      </w:pPr>
                      <w:sdt>
                        <w:sdtPr>
                          <w:alias w:val="Numeris"/>
                          <w:tag w:val="nr_240ffd16e72b49a5abc5130a8932b9c7"/>
                          <w:lock w:val="sdtLocked"/>
                          <w:richText/>
                        </w:sdtPr>
                        <w:sdtContent>
                          <w:r>
                            <w:rPr>
                              <w:color w:val="000000"/>
                            </w:rPr>
                            <w:t>44</w:t>
                          </w:r>
                        </w:sdtContent>
                      </w:sdt>
                      <w:r>
                        <w:rPr>
                          <w:color w:val="000000"/>
                        </w:rPr>
                        <w:t xml:space="preserve">. </w:t>
                      </w:r>
                      <w:r>
                        <w:rPr>
                          <w:b/>
                          <w:color w:val="000000"/>
                        </w:rPr>
                        <w:t>Statybos produktų reikalavimai</w:t>
                      </w:r>
                      <w:r>
                        <w:rPr>
                          <w:color w:val="000000"/>
                        </w:rPr>
                        <w:t xml:space="preserve"> – statybos produktai, iš kurių pastatytas Namas, jo priklausiniai, Namo inžinerinės sistemos ir sklypo inžineriniai tinklai, taip pat Namo įranga turi atitikti STR 2.01.01(3):1999 [6.2.8] prieduose ir HN 16:2006 [6.4.10],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irsnis"/>
                <w:tag w:val="part_f91a22d96c3a49feb159c6c895b13dab"/>
                <w:lock w:val="sdtLocked"/>
                <w:richText/>
              </w:sdtPr>
              <w:sdtContent>
                <w:p>
                  <w:pPr>
                    <w:jc w:val="center"/>
                    <w:rPr>
                      <w:b/>
                      <w:bCs/>
                      <w:caps/>
                      <w:color w:val="000000"/>
                      <w:lang w:eastAsia="lt-LT"/>
                    </w:rPr>
                  </w:pPr>
                  <w:sdt>
                    <w:sdtPr>
                      <w:alias w:val="Numeris"/>
                      <w:tag w:val="nr_f91a22d96c3a49feb159c6c895b13dab"/>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f91a22d96c3a49feb159c6c895b13dab"/>
                      <w:lock w:val="sdtLocked"/>
                      <w:richText/>
                    </w:sdtPr>
                    <w:sdtContent>
                      <w:r>
                        <w:rPr>
                          <w:caps/>
                          <w:color w:val="000000"/>
                          <w:szCs w:val="22"/>
                          <w:lang w:eastAsia="lt-LT"/>
                        </w:rPr>
                        <w:t>SAUGUS NAUDOJIMAS</w:t>
                      </w:r>
                    </w:sdtContent>
                  </w:sdt>
                </w:p>
                <w:p>
                  <w:pPr>
                    <w:ind w:firstLine="709"/>
                    <w:jc w:val="both"/>
                    <w:rPr>
                      <w:color w:val="000000"/>
                      <w:szCs w:val="8"/>
                      <w:lang w:eastAsia="lt-LT"/>
                    </w:rPr>
                  </w:pPr>
                </w:p>
                <w:sdt>
                  <w:sdtPr>
                    <w:alias w:val="45 p."/>
                    <w:tag w:val="part_f79ed9dc87e04ca58f0c6aa969e51893"/>
                    <w:lock w:val="sdtLocked"/>
                    <w:richText/>
                  </w:sdtPr>
                  <w:sdtContent>
                    <w:p>
                      <w:pPr>
                        <w:widowControl w:val="0"/>
                        <w:suppressAutoHyphens/>
                        <w:ind w:firstLine="709"/>
                        <w:jc w:val="both"/>
                        <w:rPr>
                          <w:color w:val="000000"/>
                          <w:lang w:eastAsia="lt-LT"/>
                        </w:rPr>
                      </w:pPr>
                      <w:sdt>
                        <w:sdtPr>
                          <w:alias w:val="Numeris"/>
                          <w:tag w:val="nr_f79ed9dc87e04ca58f0c6aa969e51893"/>
                          <w:lock w:val="sdtLocked"/>
                          <w:richText/>
                        </w:sdtPr>
                        <w:sdtContent>
                          <w:r>
                            <w:rPr>
                              <w:color w:val="000000"/>
                            </w:rPr>
                            <w:t>45</w:t>
                          </w:r>
                        </w:sdtContent>
                      </w:sdt>
                      <w:r>
                        <w:rPr>
                          <w:color w:val="000000"/>
                        </w:rPr>
                        <w:t>. Namo naudojimo saugos pagrindiniai reikalavimai pateikiami STR 2.01.01(4):2008 [6.2.9];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ce53630a7ae34ef0ab48f63441f10389"/>
                    <w:lock w:val="sdtLocked"/>
                    <w:richText/>
                  </w:sdtPr>
                  <w:sdtContent>
                    <w:p>
                      <w:pPr>
                        <w:ind w:firstLine="709"/>
                        <w:jc w:val="both"/>
                        <w:rPr>
                          <w:color w:val="000000"/>
                          <w:lang w:eastAsia="lt-LT"/>
                        </w:rPr>
                      </w:pPr>
                      <w:sdt>
                        <w:sdtPr>
                          <w:alias w:val="Numeris"/>
                          <w:tag w:val="nr_ce53630a7ae34ef0ab48f63441f10389"/>
                          <w:lock w:val="sdtLocked"/>
                          <w:richText/>
                        </w:sdtPr>
                        <w:sdtContent>
                          <w:r>
                            <w:rPr>
                              <w:color w:val="000000"/>
                              <w:szCs w:val="22"/>
                              <w:lang w:eastAsia="lt-LT"/>
                            </w:rPr>
                            <w:t>46</w:t>
                          </w:r>
                        </w:sdtContent>
                      </w:sdt>
                      <w:r>
                        <w:rPr>
                          <w:color w:val="000000"/>
                          <w:szCs w:val="22"/>
                          <w:lang w:eastAsia="lt-LT"/>
                        </w:rPr>
                        <w:t>. Namas, jo inžinerinės sistemos, priklausiniai ir sklypo inžineriniai tinklai bei susisiekimo komunikacijos turi būti suprojektuoti ir pastatyti taip, kad juos naudojant ir prižiūrint būtų išvengta nelaimingų atsitikimų: paslydimo, kritimo, susidūrimo, nutrenkimo ar sužalojimo elektros srove, sprogimo rizikos.</w:t>
                      </w:r>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ea3d2338056648d5bb721696076bdc24"/>
                    <w:lock w:val="sdtLocked"/>
                    <w:richText/>
                  </w:sdtPr>
                  <w:sdtContent>
                    <w:p>
                      <w:pPr>
                        <w:widowControl w:val="0"/>
                        <w:suppressAutoHyphens/>
                        <w:ind w:firstLine="709"/>
                        <w:jc w:val="both"/>
                        <w:rPr>
                          <w:color w:val="000000"/>
                          <w:lang w:eastAsia="lt-LT"/>
                        </w:rPr>
                      </w:pPr>
                      <w:sdt>
                        <w:sdtPr>
                          <w:alias w:val="Numeris"/>
                          <w:tag w:val="nr_ea3d2338056648d5bb721696076bdc24"/>
                          <w:lock w:val="sdtLocked"/>
                          <w:richText/>
                        </w:sdtPr>
                        <w:sdtContent>
                          <w:r>
                            <w:rPr>
                              <w:color w:val="000000"/>
                            </w:rPr>
                            <w:t>52</w:t>
                          </w:r>
                        </w:sdtContent>
                      </w:sdt>
                      <w:r>
                        <w:rPr>
                          <w:color w:val="000000"/>
                        </w:rPr>
                        <w:t>. Apsaugos nuo triukšmo reikalavimai pateikiami STR 2.01.01(5):2008 [6.2.10] ir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7cd864903cec466394eaed581b95ac9a"/>
                    <w:lock w:val="sdtLocked"/>
                    <w:richText/>
                  </w:sdtPr>
                  <w:sdtContent>
                    <w:p>
                      <w:pPr>
                        <w:ind w:firstLine="709"/>
                        <w:jc w:val="both"/>
                        <w:rPr>
                          <w:color w:val="000000"/>
                          <w:lang w:eastAsia="lt-LT"/>
                        </w:rPr>
                      </w:pPr>
                      <w:sdt>
                        <w:sdtPr>
                          <w:alias w:val="Numeris"/>
                          <w:tag w:val="nr_7cd864903cec466394eaed581b95ac9a"/>
                          <w:lock w:val="sdtLocked"/>
                          <w:richText/>
                        </w:sdtPr>
                        <w:sdtContent>
                          <w:r>
                            <w:rPr>
                              <w:color w:val="000000"/>
                              <w:szCs w:val="22"/>
                              <w:lang w:eastAsia="lt-LT"/>
                            </w:rPr>
                            <w:t>56</w:t>
                          </w:r>
                        </w:sdtContent>
                      </w:sdt>
                      <w:r>
                        <w:rPr>
                          <w:color w:val="000000"/>
                          <w:szCs w:val="22"/>
                          <w:lang w:eastAsia="lt-LT"/>
                        </w:rPr>
                        <w:t xml:space="preserve">. </w:t>
                      </w:r>
                      <w:r>
                        <w:rPr>
                          <w:color w:val="000000"/>
                        </w:rPr>
                        <w:t>Energijos taupymo ir šilumos išsaugojimo reikalavimus nustato STR 2.01.01(6):2008 [6.2.11]. Šis reikalavimas laikomas įvykdytu, jei</w:t>
                      </w:r>
                      <w:r>
                        <w:rPr>
                          <w:color w:val="000000"/>
                          <w:szCs w:val="22"/>
                          <w:lang w:eastAsia="lt-LT"/>
                        </w:rPr>
                        <w:t>:</w:t>
                      </w:r>
                    </w:p>
                    <w:sdt>
                      <w:sdtPr>
                        <w:alias w:val="56.1 p."/>
                        <w:tag w:val="part_4b7559aa0cd74c618bfbec1957e9ec33"/>
                        <w:lock w:val="sdtLocked"/>
                        <w:richText/>
                      </w:sdtPr>
                      <w:sdtContent>
                        <w:p>
                          <w:pPr>
                            <w:ind w:firstLine="709"/>
                            <w:jc w:val="both"/>
                            <w:rPr>
                              <w:color w:val="000000"/>
                              <w:lang w:eastAsia="lt-LT"/>
                            </w:rPr>
                          </w:pPr>
                          <w:sdt>
                            <w:sdtPr>
                              <w:alias w:val="Numeris"/>
                              <w:tag w:val="nr_4b7559aa0cd74c618bfbec1957e9ec33"/>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6.2 p."/>
                        <w:tag w:val="part_527c0f74e8c242dea765de9a306fcb6d"/>
                        <w:lock w:val="sdtLocked"/>
                        <w:richText/>
                      </w:sdtPr>
                      <w:sdtContent>
                        <w:p>
                          <w:pPr>
                            <w:ind w:firstLine="709"/>
                            <w:jc w:val="both"/>
                            <w:rPr>
                              <w:color w:val="000000"/>
                              <w:lang w:eastAsia="lt-LT"/>
                            </w:rPr>
                          </w:pPr>
                          <w:sdt>
                            <w:sdtPr>
                              <w:alias w:val="Numeris"/>
                              <w:tag w:val="nr_527c0f74e8c242dea765de9a306fcb6d"/>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e8130c3de1394df0b9d38da3149a4ccd"/>
                        <w:lock w:val="sdtLocked"/>
                        <w:richText/>
                      </w:sdtPr>
                      <w:sdtContent>
                        <w:p>
                          <w:pPr>
                            <w:ind w:firstLine="709"/>
                            <w:jc w:val="both"/>
                            <w:rPr>
                              <w:color w:val="000000"/>
                              <w:lang w:eastAsia="lt-LT"/>
                            </w:rPr>
                          </w:pPr>
                          <w:sdt>
                            <w:sdtPr>
                              <w:alias w:val="Numeris"/>
                              <w:tag w:val="nr_e8130c3de1394df0b9d38da3149a4ccd"/>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8bb6611f454c40ff8c66f3f6d642d92b"/>
                <w:lock w:val="sdtLocked"/>
                <w:richText/>
              </w:sdtPr>
              <w:sdtContent>
                <w:p>
                  <w:pPr>
                    <w:widowControl w:val="0"/>
                    <w:suppressAutoHyphens/>
                    <w:ind w:firstLine="709"/>
                    <w:jc w:val="both"/>
                    <w:rPr>
                      <w:szCs w:val="24"/>
                    </w:rPr>
                  </w:pPr>
                  <w:sdt>
                    <w:sdtPr>
                      <w:alias w:val="Numeris"/>
                      <w:tag w:val="nr_8bb6611f454c40ff8c66f3f6d642d92b"/>
                      <w:lock w:val="sdtLocked"/>
                      <w:richText/>
                    </w:sdtPr>
                    <w:sdtContent>
                      <w:r>
                        <w:rPr>
                          <w:color w:val="000000"/>
                        </w:rPr>
                        <w:t>1.1</w:t>
                      </w:r>
                    </w:sdtContent>
                  </w:sdt>
                  <w:r>
                    <w:rPr>
                      <w:color w:val="000000"/>
                    </w:rPr>
                    <w:t>. pastatų (priestatų) iki 8,5 m aukščio – ne mažesnis kaip 3,0 m. Aukštesniems pastatams šis atstumas didinamas 0,5 m kiekvienam papildomam pastato aukščio metrui. Atstumas iki žemės sklypo ribos nustatomas nuo kiekvienos skirtingą aukštį turinčios pastato ar jo dalies.</w:t>
                  </w:r>
                  <w:r>
                    <w:rPr>
                      <w:b/>
                      <w:bCs/>
                      <w:color w:val="000000"/>
                    </w:rPr>
                    <w:t xml:space="preserve"> </w:t>
                  </w:r>
                  <w:r>
                    <w:rPr>
                      <w:color w:val="000000"/>
                    </w:rPr>
                    <w:t>Šis atstumas gali būti sumažintas, jei gautas gretimo sklypo savininko sutikimas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1.2 p."/>
                <w:tag w:val="part_5074fb1669174f4da7af298d72a5f226"/>
                <w:lock w:val="sdtLocked"/>
                <w:richText/>
              </w:sdtPr>
              <w:sdtContent>
                <w:p>
                  <w:pPr>
                    <w:ind w:firstLine="709"/>
                    <w:jc w:val="both"/>
                    <w:rPr>
                      <w:szCs w:val="24"/>
                    </w:rPr>
                  </w:pPr>
                  <w:sdt>
                    <w:sdtPr>
                      <w:alias w:val="Numeris"/>
                      <w:tag w:val="nr_5074fb1669174f4da7af298d72a5f226"/>
                      <w:lock w:val="sdtLocked"/>
                      <w:richText/>
                    </w:sdtPr>
                    <w:sdtContent>
                      <w:r>
                        <w:rPr>
                          <w:szCs w:val="24"/>
                        </w:rPr>
                        <w:sym w:font="Symbol" w:char="0031"/>
                        <w:t>.</w:t>
                        <w:sym w:font="Symbol" w:char="0032"/>
                      </w:r>
                    </w:sdtContent>
                  </w:sdt>
                  <w:r>
                    <w:rPr>
                      <w:szCs w:val="24"/>
                    </w:rPr>
                    <w:t xml:space="preserve">. inžinerinių statinių, išskyrus sklypo aptvarus, – ne mažesnis kaip </w:t>
                    <w:sym w:font="Symbol" w:char="0031"/>
                    <w:t>,</w:t>
                    <w:sym w:font="Symbol" w:char="0030"/>
                    <w:t xml:space="preserve"> m. Šis atstumas gali būti sumažintas, gavus gretimo sklypo savininko sutikimą raštu;</w:t>
                  </w:r>
                </w:p>
              </w:sdtContent>
            </w:sdt>
            <w:sdt>
              <w:sdtPr>
                <w:alias w:val="1.3 p."/>
                <w:tag w:val="part_7ef4e6e3262943c59fcf5cc270cf694e"/>
                <w:lock w:val="sdtLocked"/>
                <w:richText/>
              </w:sdtPr>
              <w:sdtContent>
                <w:p>
                  <w:pPr>
                    <w:ind w:firstLine="709"/>
                    <w:jc w:val="both"/>
                    <w:rPr>
                      <w:szCs w:val="24"/>
                    </w:rPr>
                  </w:pPr>
                  <w:sdt>
                    <w:sdtPr>
                      <w:alias w:val="Numeris"/>
                      <w:tag w:val="nr_7ef4e6e3262943c59fcf5cc270cf694e"/>
                      <w:lock w:val="sdtLocked"/>
                      <w:richText/>
                    </w:sdtPr>
                    <w:sdtContent>
                      <w:r>
                        <w:rPr>
                          <w:szCs w:val="24"/>
                        </w:rPr>
                        <w:sym w:font="Symbol" w:char="0031"/>
                        <w:t>.</w:t>
                        <w:sym w:font="Symbol" w:char="0033"/>
                      </w:r>
                    </w:sdtContent>
                  </w:sdt>
                  <w:r>
                    <w:rPr>
                      <w:szCs w:val="24"/>
                    </w:rPr>
                    <w:t xml:space="preserve">. sklypo aptvarų, priskiriamų nesudėtingiems statiniams, taip pat ir kito tipo aptvarų – pagal STR </w:t>
                    <w:sym w:font="Symbol" w:char="0031"/>
                    <w:t>.</w:t>
                    <w:sym w:font="Symbol" w:char="0030"/>
                    <w:sym w:font="Symbol" w:char="0031"/>
                    <w:t>.</w:t>
                    <w:sym w:font="Symbol" w:char="0030"/>
                    <w:sym w:font="Symbol" w:char="0037"/>
                    <w:t>:</w:t>
                    <w:sym w:font="Symbol" w:char="0032"/>
                    <w:sym w:font="Symbol" w:char="0030"/>
                    <w:sym w:font="Symbol" w:char="0030"/>
                    <w:sym w:font="Symbol" w:char="0032"/>
                    <w:t xml:space="preserve"> [</w:t>
                    <w:sym w:font="Symbol" w:char="0036"/>
                    <w:t>.2.</w:t>
                    <w:sym w:font="Symbol" w:char="0035"/>
                    <w:t>] reikalavimus tvoroms;</w:t>
                  </w:r>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6b6735b9d1d84f8cbe216f5349f2421b"/>
            <w:lock w:val="sdtLocked"/>
            <w:richText/>
          </w:sdtPr>
          <w:sdtContent>
            <w:p>
              <w:pPr>
                <w:widowControl w:val="0"/>
                <w:suppressAutoHyphens/>
                <w:ind w:firstLine="709"/>
                <w:jc w:val="both"/>
                <w:rPr>
                  <w:szCs w:val="24"/>
                </w:rPr>
              </w:pPr>
              <w:sdt>
                <w:sdtPr>
                  <w:alias w:val="Numeris"/>
                  <w:tag w:val="nr_6b6735b9d1d84f8cbe216f5349f2421b"/>
                  <w:lock w:val="sdtLocked"/>
                  <w:richText/>
                </w:sdtPr>
                <w:sdtContent>
                  <w:r>
                    <w:rPr>
                      <w:color w:val="000000"/>
                    </w:rPr>
                    <w:t>1</w:t>
                  </w:r>
                </w:sdtContent>
              </w:sdt>
              <w:r>
                <w:rPr>
                  <w:color w:val="000000"/>
                </w:rPr>
                <w:t>. Bendras visų Namo žemės ūkio paskirties mėgėjiškų sodų ar kitos paskirties gyvenamosios teritorijos žemės sklype esančių pastatų, išskyrus šiltnamius, priskiriamus I grupės nesudėtingiems statiniams, užimamas žemės plotas neturi viršyti lentelėje nurodyto dydžio. Žemės ūkio paskirties sklypuose ūkininkų sodybose Namų užimamas žemės plotas neturi viršyti 1000 m</w:t>
              </w:r>
              <w:r>
                <w:rPr>
                  <w:color w:val="000000"/>
                  <w:vertAlign w:val="superscript"/>
                </w:rPr>
                <w:t>2</w:t>
              </w:r>
              <w:r>
                <w:rPr>
                  <w:color w:val="000000"/>
                </w:rPr>
                <w:t>, o bendras užstatymo plotas 50%.</w:t>
              </w:r>
            </w:p>
          </w:sdtContent>
        </w:sdt>
        <w:sdt>
          <w:sdtPr>
            <w:alias w:val="lentele"/>
            <w:tag w:val="part_f63b3c0e49f84d88bdc7d0aeace9b25d"/>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sdtContent>
        </w:sdt>
        <w:sdt>
          <w:sdtPr>
            <w:alias w:val="pastraipa"/>
            <w:tag w:val="part_f411173fba6241cf8e1b0738be04c107"/>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84b8512d982d49c69d1fadc38cef69e9"/>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204A3C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2.8pt;height:17.6pt" o:ole="">
                    <v:imagedata r:id="rId83" o:title=""/>
                  </v:shape>
                  <o:OLEObject Type="Embed" ProgID="Equation.3" ShapeID="_x0000_i1026" DrawAspect="Content" ObjectID="_1513748478" r:id="rId84"/>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sdtContent>
        </w:sdt>
        <w:sdt>
          <w:sdtPr>
            <w:alias w:val="pastaba"/>
            <w:tag w:val="part_5ec26329393942118e1843bedaccabd7"/>
            <w:lock w:val="sdtLocked"/>
            <w:richText/>
          </w:sdtPr>
          <w:sdtContent>
            <w:p>
              <w:pPr>
                <w:ind w:firstLine="709"/>
                <w:rPr>
                  <w:szCs w:val="24"/>
                </w:rPr>
              </w:pPr>
              <w:r>
                <w:rPr>
                  <w:i/>
                  <w:iCs/>
                  <w:szCs w:val="24"/>
                </w:rPr>
                <w:t>Pastabos</w:t>
              </w:r>
              <w:r>
                <w:rPr>
                  <w:szCs w:val="24"/>
                </w:rPr>
                <w:t>:</w:t>
              </w:r>
            </w:p>
            <w:sdt>
              <w:sdtPr>
                <w:alias w:val="9 pr. 1 pp."/>
                <w:tag w:val="part_51610cd912b84b548064804df9209550"/>
                <w:lock w:val="sdtLocked"/>
                <w:richText/>
              </w:sdtPr>
              <w:sdtContent>
                <w:p>
                  <w:pPr>
                    <w:widowControl w:val="0"/>
                    <w:suppressAutoHyphens/>
                    <w:ind w:firstLine="709"/>
                    <w:jc w:val="both"/>
                  </w:pPr>
                  <w:sdt>
                    <w:sdtPr>
                      <w:alias w:val="Numeris"/>
                      <w:tag w:val="nr_51610cd912b84b548064804df9209550"/>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sdtContent>
            </w:sdt>
            <w:sdt>
              <w:sdtPr>
                <w:alias w:val="9 pr. 2 pp."/>
                <w:tag w:val="part_80cbd0ebf7364cacad8c8002177c0dd6"/>
                <w:lock w:val="sdtLocked"/>
                <w:richText/>
              </w:sdtPr>
              <w:sdtContent>
                <w:p>
                  <w:pPr>
                    <w:widowControl w:val="0"/>
                    <w:suppressAutoHyphens/>
                    <w:ind w:firstLine="709"/>
                    <w:jc w:val="both"/>
                    <w:rPr>
                      <w:szCs w:val="24"/>
                    </w:rPr>
                  </w:pPr>
                  <w:sdt>
                    <w:sdtPr>
                      <w:alias w:val="Numeris"/>
                      <w:tag w:val="nr_80cbd0ebf7364cacad8c8002177c0dd6"/>
                      <w:lock w:val="sdtLocked"/>
                      <w:richText/>
                    </w:sdtPr>
                    <w:sdtContent>
                      <w:r>
                        <w:rPr>
                          <w:color w:val="000000"/>
                        </w:rPr>
                        <w:t>2</w:t>
                      </w:r>
                    </w:sdtContent>
                  </w:sdt>
                  <w:r>
                    <w:rPr>
                      <w:color w:val="000000"/>
                    </w:rPr>
                    <w:t>) saugomų teritorijų apsaugos reglamentuose gali būti nustatomi mažesni negu nurodyti šio priedo lentelėje pastatų užimamo žemės ploto dydžiai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b6af3010c79f40c2829e04b3b9a4360f"/>
            <w:lock w:val="sdtLocked"/>
            <w:richText/>
          </w:sdtPr>
          <w:sdtContent>
            <w:p>
              <w:pPr>
                <w:ind w:firstLine="709"/>
                <w:jc w:val="both"/>
                <w:rPr>
                  <w:szCs w:val="24"/>
                </w:rPr>
              </w:pPr>
              <w:sdt>
                <w:sdtPr>
                  <w:alias w:val="Numeris"/>
                  <w:tag w:val="nr_b6af3010c79f40c2829e04b3b9a4360f"/>
                  <w:lock w:val="sdtLocked"/>
                  <w:richText/>
                </w:sdtPr>
                <w:sdtContent>
                  <w:r>
                    <w:rPr>
                      <w:szCs w:val="24"/>
                    </w:rPr>
                    <w:t>3</w:t>
                  </w:r>
                </w:sdtContent>
              </w:sdt>
              <w:r>
                <w:rPr>
                  <w:szCs w:val="24"/>
                </w:rPr>
                <w:t>. Nauji Namai gali būti statomi ne mažesniuose kaip 400 m</w:t>
              </w:r>
              <w:r>
                <w:rPr>
                  <w:szCs w:val="24"/>
                  <w:vertAlign w:val="superscript"/>
                </w:rPr>
                <w:t>2</w:t>
              </w:r>
              <w:r>
                <w:rPr>
                  <w:szCs w:val="24"/>
                </w:rPr>
                <w:t xml:space="preserve"> sklypuose. Ši nuostata taikoma tais atvejais, kai formuojami nauji sklypai Namų statybai.</w:t>
              </w:r>
            </w:p>
          </w:sdtContent>
        </w:sdt>
        <w:sdt>
          <w:sdtPr>
            <w:alias w:val="9 pr. 4 p."/>
            <w:tag w:val="part_ec9f90507254474e9cf94e433a1819b7"/>
            <w:lock w:val="sdtLocked"/>
            <w:richText/>
          </w:sdtPr>
          <w:sdtContent>
            <w:p>
              <w:pPr>
                <w:ind w:firstLine="709"/>
                <w:jc w:val="both"/>
                <w:rPr>
                  <w:szCs w:val="24"/>
                </w:rPr>
              </w:pPr>
              <w:sdt>
                <w:sdtPr>
                  <w:alias w:val="Numeris"/>
                  <w:tag w:val="nr_ec9f90507254474e9cf94e433a1819b7"/>
                  <w:lock w:val="sdtLocked"/>
                  <w:richText/>
                </w:sdtPr>
                <w:sdtContent>
                  <w:r>
                    <w:rPr>
                      <w:szCs w:val="24"/>
                    </w:rPr>
                    <w:t>4</w:t>
                  </w:r>
                </w:sdtContent>
              </w:sdt>
              <w:r>
                <w:rPr>
                  <w:szCs w:val="24"/>
                </w:rPr>
                <w:t xml:space="preserve">.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w:t>
              </w:r>
              <w:r>
                <w:rPr>
                  <w:color w:val="000000"/>
                </w:rPr>
                <w:t>Mažinant pastatų atstumą iki kaimyninio žemės sklypo ribos arba blokuojant gretimų žemės sklypų pastatus, turi būti išlaikomi gaisrinės saugos reikalavimai (žr. Gaisrinės saugos pagrindinius reikalavimus</w:t>
              </w:r>
              <w:r>
                <w:rPr>
                  <w:b/>
                  <w:bCs/>
                  <w:color w:val="000000"/>
                </w:rPr>
                <w:t xml:space="preserve"> </w:t>
              </w:r>
              <w:r>
                <w:rPr>
                  <w:color w:val="000000"/>
                </w:rPr>
                <w:t>[6.6.3], Gyvenamųjų pastatų gaisrinės saugos taisykles [6.6.4]) ir gautas kaimyninio žemės sklypo savininko sutikimas raštu, išskyrus tuos atvejus, kai pastatų blokavimas numatytas patvirtintuose teritorijų planavimo dokumentuose</w:t>
              </w:r>
              <w:r>
                <w:rPr>
                  <w:szCs w:val="24"/>
                </w:rPr>
                <w:t>.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 xml:space="preserve">Namo ir jo priklausinių, inžinerinių tinklų statyba, rekonstravimas ir remontas neturi daryti neleistino poveikio kaimyniniam žemės sklypui bei jame esantiems statiniams. </w:t>
              </w:r>
              <w:r>
                <w:rPr>
                  <w:color w:val="000000"/>
                </w:rPr>
                <w:t>Šių statinių esminis reikalavimas „mechaninis atsparumas ir pastovumas“ turi būti užtikrintas pagal STR 2.01.01(1):2005 [6.2.6] reikalavimus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4102A4B416">
            <w:r w:rsidRPr="00532B9F">
              <w:rPr>
                <w:rFonts w:ascii="Times New Roman" w:eastAsia="MS Mincho" w:hAnsi="Times New Roman"/>
                <w:sz w:val="20"/>
                <w:iCs/>
                <w:color w:val="0000FF" w:themeColor="hyperlink"/>
                <w:u w:val="single"/>
              </w:rPr>
              <w:t>D1-537</w:t>
            </w:r>
          </w:fldSimple>
          <w:r>
            <w:rPr>
              <w:rFonts w:ascii="Times New Roman" w:eastAsia="MS Mincho" w:hAnsi="Times New Roman"/>
              <w:sz w:val="20"/>
              <w:iCs/>
            </w:rPr>
            <w:t>,
2012-06-26,
Žin., 2012, Nr.
74-3850 (2012-06-29), i. k. 112301MISAK00D1-537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743CA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F31E79DEC55D"/>
  <Relationship Id="rId19" Type="http://schemas.openxmlformats.org/officeDocument/2006/relationships/hyperlink" TargetMode="External" Target="https://www.e-tar.lt/portal/lt/legalAct/TAR.80A638E6C263"/>
  <Relationship Id="rId2" Type="http://schemas.openxmlformats.org/officeDocument/2006/relationships/header" Target="header2.xml"/>
  <Relationship Id="rId20" Type="http://schemas.openxmlformats.org/officeDocument/2006/relationships/hyperlink" TargetMode="External" Target="https://www.e-tar.lt/portal/lt/legalAct/TAR.F0F5AD6471BE"/>
  <Relationship Id="rId21" Type="http://schemas.openxmlformats.org/officeDocument/2006/relationships/hyperlink" TargetMode="External" Target="https://www.e-tar.lt/portal/lt/legalAct/TAR.6FAC9BAF65DB"/>
  <Relationship Id="rId22" Type="http://schemas.openxmlformats.org/officeDocument/2006/relationships/hyperlink" TargetMode="External" Target="https://www.e-tar.lt/portal/lt/legalAct/TAR.F31E79DEC55D"/>
  <Relationship Id="rId23" Type="http://schemas.openxmlformats.org/officeDocument/2006/relationships/hyperlink" TargetMode="External" Target="https://www.e-tar.lt/portal/lt/legalAct/TAR.80A638E6C263"/>
  <Relationship Id="rId24" Type="http://schemas.openxmlformats.org/officeDocument/2006/relationships/hyperlink" TargetMode="External" Target="https://www.e-tar.lt/portal/lt/legalAct/TAR.26B563184529"/>
  <Relationship Id="rId25" Type="http://schemas.openxmlformats.org/officeDocument/2006/relationships/hyperlink" TargetMode="External" Target="https://www.e-tar.lt/portal/lt/legalAct/TAR.1C65A214E386"/>
  <Relationship Id="rId26" Type="http://schemas.openxmlformats.org/officeDocument/2006/relationships/hyperlink" TargetMode="External" Target="https://www.e-tar.lt/portal/lt/legalAct/TAR.FF1083B528B7"/>
  <Relationship Id="rId27" Type="http://schemas.openxmlformats.org/officeDocument/2006/relationships/hyperlink" TargetMode="External" Target="https://www.e-tar.lt/portal/lt/legalAct/TAR.BB29FCA04DF2"/>
  <Relationship Id="rId28" Type="http://schemas.openxmlformats.org/officeDocument/2006/relationships/hyperlink" TargetMode="External" Target="https://www.e-tar.lt/portal/lt/legalAct/TAR.9BC8AEE9D9F8"/>
  <Relationship Id="rId29" Type="http://schemas.openxmlformats.org/officeDocument/2006/relationships/hyperlink" TargetMode="External" Target="https://www.e-tar.lt/portal/lt/legalAct/TAR.926B9B9755A3"/>
  <Relationship Id="rId3" Type="http://schemas.openxmlformats.org/officeDocument/2006/relationships/footer" Target="footer1.xml"/>
  <Relationship Id="rId30" Type="http://schemas.openxmlformats.org/officeDocument/2006/relationships/hyperlink" TargetMode="External" Target="https://www.e-tar.lt/portal/lt/legalAct/TAR.5C63BB64A956"/>
  <Relationship Id="rId31" Type="http://schemas.openxmlformats.org/officeDocument/2006/relationships/hyperlink" TargetMode="External" Target="https://www.e-tar.lt/portal/lt/legalAct/TAR.E434668FE952"/>
  <Relationship Id="rId32" Type="http://schemas.openxmlformats.org/officeDocument/2006/relationships/hyperlink" TargetMode="External" Target="https://www.e-tar.lt/portal/lt/legalAct/TAR.C88994F9A55E"/>
  <Relationship Id="rId33" Type="http://schemas.openxmlformats.org/officeDocument/2006/relationships/hyperlink" TargetMode="External" Target="https://www.e-tar.lt/portal/lt/legalAct/TAR.B49EEDC9171B"/>
  <Relationship Id="rId34" Type="http://schemas.openxmlformats.org/officeDocument/2006/relationships/hyperlink" TargetMode="External" Target="https://www.e-tar.lt/portal/lt/legalAct/TAR.FEBBAA83F47B"/>
  <Relationship Id="rId35" Type="http://schemas.openxmlformats.org/officeDocument/2006/relationships/hyperlink" TargetMode="External" Target="https://www.e-tar.lt/portal/lt/legalAct/TAR.4FAEBE5679F1"/>
  <Relationship Id="rId36" Type="http://schemas.openxmlformats.org/officeDocument/2006/relationships/hyperlink" TargetMode="External" Target="https://www.e-tar.lt/portal/lt/legalAct/TAR.2C5B83FAC73D"/>
  <Relationship Id="rId37" Type="http://schemas.openxmlformats.org/officeDocument/2006/relationships/hyperlink" TargetMode="External" Target="https://www.e-tar.lt/portal/lt/legalAct/TAR.6CA64A9DFF4C"/>
  <Relationship Id="rId38" Type="http://schemas.openxmlformats.org/officeDocument/2006/relationships/hyperlink" TargetMode="External" Target="https://www.e-tar.lt/portal/lt/legalAct/TAR.19AD91BDE89C"/>
  <Relationship Id="rId39" Type="http://schemas.openxmlformats.org/officeDocument/2006/relationships/hyperlink" TargetMode="External" Target="https://www.e-tar.lt/portal/lt/legalAct/TAR.6D95BE25633B"/>
  <Relationship Id="rId4" Type="http://schemas.openxmlformats.org/officeDocument/2006/relationships/footer" Target="footer2.xml"/>
  <Relationship Id="rId40" Type="http://schemas.openxmlformats.org/officeDocument/2006/relationships/hyperlink" TargetMode="External" Target="https://www.e-tar.lt/portal/lt/legalAct/TAR.C8F81F7F8F40"/>
  <Relationship Id="rId41" Type="http://schemas.openxmlformats.org/officeDocument/2006/relationships/hyperlink" TargetMode="External" Target="https://www.e-tar.lt/portal/lt/legalAct/TAR.7D230DA0E41F"/>
  <Relationship Id="rId42" Type="http://schemas.openxmlformats.org/officeDocument/2006/relationships/hyperlink" TargetMode="External" Target="https://www.e-tar.lt/portal/lt/legalAct/TAR.61BD22D4FB5B"/>
  <Relationship Id="rId43" Type="http://schemas.openxmlformats.org/officeDocument/2006/relationships/hyperlink" TargetMode="External" Target="https://www.e-tar.lt/portal/lt/legalAct/TAR.361470957F85"/>
  <Relationship Id="rId44" Type="http://schemas.openxmlformats.org/officeDocument/2006/relationships/hyperlink" TargetMode="External" Target="https://www.e-tar.lt/portal/lt/legalAct/TAR.BEFE83252B3B"/>
  <Relationship Id="rId45" Type="http://schemas.openxmlformats.org/officeDocument/2006/relationships/hyperlink" TargetMode="External" Target="https://www.e-tar.lt/portal/lt/legalAct/TAR.3C24C4CAE7B1"/>
  <Relationship Id="rId46" Type="http://schemas.openxmlformats.org/officeDocument/2006/relationships/hyperlink" TargetMode="External" Target="https://www.e-tar.lt/portal/lt/legalAct/TAR.EB554E4C6BFA"/>
  <Relationship Id="rId47" Type="http://schemas.openxmlformats.org/officeDocument/2006/relationships/hyperlink" TargetMode="External" Target="https://www.e-tar.lt/portal/lt/legalAct/TAR.E5D5DC3C496B"/>
  <Relationship Id="rId48" Type="http://schemas.openxmlformats.org/officeDocument/2006/relationships/hyperlink" TargetMode="External" Target="https://www.e-tar.lt/portal/lt/legalAct/TAR.C576954D16C0"/>
  <Relationship Id="rId49" Type="http://schemas.openxmlformats.org/officeDocument/2006/relationships/hyperlink" TargetMode="External" Target="https://www.e-tar.lt/portal/lt/legalAct/TAR.E737DAE7AF62"/>
  <Relationship Id="rId5" Type="http://schemas.openxmlformats.org/officeDocument/2006/relationships/header" Target="header3.xml"/>
  <Relationship Id="rId50" Type="http://schemas.openxmlformats.org/officeDocument/2006/relationships/hyperlink" TargetMode="External" Target="https://www.e-tar.lt/portal/lt/legalAct/TAR.EFD0F8F17ADB"/>
  <Relationship Id="rId51" Type="http://schemas.openxmlformats.org/officeDocument/2006/relationships/hyperlink" TargetMode="External" Target="https://www.e-tar.lt/portal/lt/legalAct/TAR.9F5BA52877CB"/>
  <Relationship Id="rId52" Type="http://schemas.openxmlformats.org/officeDocument/2006/relationships/hyperlink" TargetMode="External" Target="https://www.e-tar.lt/portal/lt/legalAct/TAR.44B5B0E7BE9F"/>
  <Relationship Id="rId53" Type="http://schemas.openxmlformats.org/officeDocument/2006/relationships/hyperlink" TargetMode="External" Target="https://www.e-tar.lt/portal/lt/legalAct/TAR.1F3FB56815CB"/>
  <Relationship Id="rId54" Type="http://schemas.openxmlformats.org/officeDocument/2006/relationships/hyperlink" TargetMode="External" Target="https://www.e-tar.lt/portal/lt/legalAct/TAR.F81C6C9CBD7C"/>
  <Relationship Id="rId55" Type="http://schemas.openxmlformats.org/officeDocument/2006/relationships/hyperlink" TargetMode="External" Target="https://www.e-tar.lt/portal/lt/legalAct/TAR.EFD8078E42A8"/>
  <Relationship Id="rId56" Type="http://schemas.openxmlformats.org/officeDocument/2006/relationships/hyperlink" TargetMode="External" Target="https://www.e-tar.lt/portal/lt/legalAct/TAR.55F2655B811E"/>
  <Relationship Id="rId57" Type="http://schemas.openxmlformats.org/officeDocument/2006/relationships/hyperlink" TargetMode="External" Target="https://www.e-tar.lt/portal/lt/legalAct/TAR.DF192D36C6B0"/>
  <Relationship Id="rId58" Type="http://schemas.openxmlformats.org/officeDocument/2006/relationships/hyperlink" TargetMode="External" Target="https://www.e-tar.lt/portal/lt/legalAct/TAR.C2B38E4BAC50"/>
  <Relationship Id="rId59" Type="http://schemas.openxmlformats.org/officeDocument/2006/relationships/hyperlink" TargetMode="External" Target="https://www.e-tar.lt/portal/lt/legalAct/TAR.9A2DA94909FF"/>
  <Relationship Id="rId6" Type="http://schemas.openxmlformats.org/officeDocument/2006/relationships/footer" Target="footer3.xml"/>
  <Relationship Id="rId60" Type="http://schemas.openxmlformats.org/officeDocument/2006/relationships/hyperlink" TargetMode="External" Target="https://www.e-tar.lt/portal/lt/legalAct/TAR.C11DD7347AC0"/>
  <Relationship Id="rId61" Type="http://schemas.openxmlformats.org/officeDocument/2006/relationships/hyperlink" TargetMode="External" Target="https://www.e-tar.lt/portal/lt/legalAct/TAR.358675FB0A82"/>
  <Relationship Id="rId62" Type="http://schemas.openxmlformats.org/officeDocument/2006/relationships/hyperlink" TargetMode="External" Target="https://www.e-tar.lt/portal/lt/legalAct/TAR.328164741613"/>
  <Relationship Id="rId63" Type="http://schemas.openxmlformats.org/officeDocument/2006/relationships/hyperlink" TargetMode="External" Target="https://www.e-tar.lt/portal/lt/legalAct/TAR.8685834FB072"/>
  <Relationship Id="rId64" Type="http://schemas.openxmlformats.org/officeDocument/2006/relationships/hyperlink" TargetMode="External" Target="https://www.e-tar.lt/portal/lt/legalAct/TAR.57F737B1A208"/>
  <Relationship Id="rId65" Type="http://schemas.openxmlformats.org/officeDocument/2006/relationships/hyperlink" TargetMode="External" Target="https://www.e-tar.lt/portal/lt/legalAct/TAR.F79C1136595E"/>
  <Relationship Id="rId66" Type="http://schemas.openxmlformats.org/officeDocument/2006/relationships/hyperlink" TargetMode="External" Target="https://www.e-tar.lt/portal/lt/legalAct/TAR.6F589E878882"/>
  <Relationship Id="rId67" Type="http://schemas.openxmlformats.org/officeDocument/2006/relationships/hyperlink" TargetMode="External" Target="https://www.e-tar.lt/portal/lt/legalAct/TAR.088016C08FAF"/>
  <Relationship Id="rId68" Type="http://schemas.openxmlformats.org/officeDocument/2006/relationships/hyperlink" TargetMode="External" Target="https://www.e-tar.lt/portal/lt/legalAct/TAR.46067B742448"/>
  <Relationship Id="rId69" Type="http://schemas.openxmlformats.org/officeDocument/2006/relationships/hyperlink" TargetMode="External" Target="https://www.e-tar.lt/portal/lt/legalAct/TAR.34E2C5F24512"/>
  <Relationship Id="rId7" Type="http://schemas.openxmlformats.org/officeDocument/2006/relationships/customXml" Target="../customXml/item3.xml"/>
  <Relationship Id="rId70" Type="http://schemas.openxmlformats.org/officeDocument/2006/relationships/hyperlink" TargetMode="External" Target="https://www.e-tar.lt/portal/lt/legalAct/TAR.480FD840BA61"/>
  <Relationship Id="rId71" Type="http://schemas.openxmlformats.org/officeDocument/2006/relationships/hyperlink" TargetMode="External" Target="https://www.e-tar.lt/portal/lt/legalAct/TAR.5EDF2D9960FE"/>
  <Relationship Id="rId72" Type="http://schemas.openxmlformats.org/officeDocument/2006/relationships/hyperlink" TargetMode="External" Target="https://www.e-tar.lt/portal/lt/legalAct/TAR.14FD4683EE62"/>
  <Relationship Id="rId73" Type="http://schemas.openxmlformats.org/officeDocument/2006/relationships/hyperlink" TargetMode="External" Target="https://www.e-tar.lt/portal/lt/legalAct/TAR.2099D15473C7"/>
  <Relationship Id="rId74" Type="http://schemas.openxmlformats.org/officeDocument/2006/relationships/hyperlink" TargetMode="External" Target="https://www.e-tar.lt/portal/lt/legalAct/TAR.85332C39ED17"/>
  <Relationship Id="rId75" Type="http://schemas.openxmlformats.org/officeDocument/2006/relationships/hyperlink" TargetMode="External" Target="https://www.e-tar.lt/portal/lt/legalAct/TAR.2D4E6AA46728"/>
  <Relationship Id="rId76" Type="http://schemas.openxmlformats.org/officeDocument/2006/relationships/hyperlink" TargetMode="External" Target="https://www.e-tar.lt/portal/lt/legalAct/TAR.C7C0FC2234AE"/>
  <Relationship Id="rId77" Type="http://schemas.openxmlformats.org/officeDocument/2006/relationships/hyperlink" TargetMode="External" Target="https://www.e-tar.lt/portal/lt/legalAct/TAR.186A391791C4"/>
  <Relationship Id="rId78" Type="http://schemas.openxmlformats.org/officeDocument/2006/relationships/hyperlink" TargetMode="External" Target="https://www.e-tar.lt/portal/lt/legalAct/TAR.2EB40F18334C"/>
  <Relationship Id="rId79" Type="http://schemas.openxmlformats.org/officeDocument/2006/relationships/hyperlink" TargetMode="External" Target="https://www.e-tar.lt/portal/lt/legalAct/TAR.43C9947C97CD"/>
  <Relationship Id="rId8" Type="http://schemas.openxmlformats.org/officeDocument/2006/relationships/endnotes" Target="endnotes.xml"/>
  <Relationship Id="rId80" Type="http://schemas.openxmlformats.org/officeDocument/2006/relationships/hyperlink" TargetMode="External" Target="https://www.e-tar.lt/portal/lt/legalAct/TAR.38A290E92653"/>
  <Relationship Id="rId81" Type="http://schemas.openxmlformats.org/officeDocument/2006/relationships/hyperlink" TargetMode="External" Target="https://www.e-tar.lt/portal/lt/legalAct/TAR.61BD22D4FB5B"/>
  <Relationship Id="rId82" Type="http://schemas.openxmlformats.org/officeDocument/2006/relationships/hyperlink" TargetMode="External" Target="https://www.e-tar.lt/portal/lt/legalAct/TAR.BEFF0DEBA3C9"/>
  <Relationship Id="rId83" Type="http://schemas.openxmlformats.org/officeDocument/2006/relationships/image" Target="media/image2.wmf"/>
  <Relationship Id="rId84" Type="http://schemas.openxmlformats.org/officeDocument/2006/relationships/oleObject" Target="embeddings/oleObject1.bin"/>
  <Relationship Id="rId85" Type="http://schemas.openxmlformats.org/officeDocument/2006/relationships/hyperlink" TargetMode="External" Target="https://www.e-tar.lt/portal/lt/legalAct/TAR.E4F23B006B83"/>
  <Relationship Id="rId86" Type="http://schemas.openxmlformats.org/officeDocument/2006/relationships/customXml" Target="../customXml/item1.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32465ead2edb4867b79a5508f4930c2d">
    <Part Type="preambule" Nr="" Title="" DocPartId="1d9f11ccc70d4f709c07fe5267675669" PartId="fb4704e9fb834c8e8b419d2ccd76808f"/>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81bdab941f7443658df50266314fda4f"/>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4ff1a718cc9c4a73b6699bb4435c5bb4">
          <Part Type="punktas" Nr="6.1.1" Abbr="6.1.1 p." DocPartId="a3b2d32258ee4113ae2430b4f5a8ae60" PartId="8eaefb193ff94090b654fef010f9b122"/>
          <Part Type="punktas" Nr="6.1.2" Abbr="6.1.2 p." DocPartId="0e983e0fd9424afcbbdcc8d55b83bab4" PartId="9f1cf75e69844367954ed68509db02c1"/>
          <Part Type="punktas" Nr="6.1.3" Abbr="6.1.3 p." DocPartId="9461091bc25149feae0d68f0d8ed8245" PartId="95dd09548a4e4d91ba0dd811589f7b1e"/>
          <Part Type="punktas" Nr="6.1.4" Abbr="6.1.4 p." DocPartId="09615eed4658465aaba646ff862b6863" PartId="52f61d7eaf9b4e9caa1409ab49eec24f"/>
          <Part Type="punktas" Nr="6.1.5" Abbr="6.1.5 p." DocPartId="8512522a0f9b4699b049f5ca031a257a" PartId="034d7ae3a62148819506dfef87ea9ef4"/>
        </Part>
        <Part Type="punktas" Nr="6.2" Abbr="6.2 p." DocPartId="30f6c5428fa44e518ef42183c5d6a0b5" PartId="93e81f874c9c46729313ed6c80acf56b">
          <Part Type="punktas" Nr="6.2.1" Abbr="6.2.1 p." DocPartId="3b42db829dc84ceb8b544ecbb00c2451" PartId="474419f3beba4d1c858948deae11109f"/>
          <Part Type="punktas" Nr="6.2.2" Abbr="6.2.2 p." DocPartId="a1bedd5cbcac4d1eba45114429e41b51" PartId="cbb1cd35b76a4431b46905d0754c4160"/>
          <Part Type="punktas" Nr="6.2.3" Abbr="6.2.3 p." DocPartId="75245d9863ac49ea8546a08cbbcbbda0" PartId="742afc00491e4b44932dd60d86dba64d"/>
          <Part Type="punktas" Nr="6.2.4" Abbr="6.2.4 p." DocPartId="9db9205d43364ff697c35546cc600c95" PartId="47aa474d305c41ec891deaead3624bae"/>
          <Part Type="punktas" Nr="6.2.5" Abbr="6.2.5 p." DocPartId="afa6498a032e439380f4bedd46d0e31f" PartId="9b374cd358474c939beafa8fdc67374e"/>
          <Part Type="punktas" Nr="6.2.6" Abbr="6.2.6 p." DocPartId="ee585ffe3ee54252bd4f51270c8a9367" PartId="d9cc72d906774b2181c747a06494db0f"/>
          <Part Type="punktas" Nr="6.2.7" Abbr="6.2.7 p." DocPartId="b98b863aa7b7418b86d885b048a54e65" PartId="7952f2a3b362439ea90a7cc620b7cd97"/>
          <Part Type="punktas" Nr="6.2.8" Abbr="6.2.8 p." DocPartId="4f5d0b9ba2a74e63a89327ab801646b3" PartId="c717a73904d248b8b6550f2f3acd90a3"/>
          <Part Type="punktas" Nr="6.2.9" Abbr="6.2.9 p." Title="" DocPartId="251b344cd86c4a45b171172e38ee9cb3" PartId="8632328d2db8479ea524709f647a06c7"/>
          <Part Type="punktas" Nr="6.2.10" Abbr="6.2.10 p." Title="" DocPartId="475346c0900047f7a6167222cbe3a218" PartId="640d3a6f79094b0fa402f307b4c35d6f"/>
          <Part Type="punktas" Nr="6.2.11" Abbr="6.2.11 p." Title="" DocPartId="33061342acd5485ca9105591415f4081" PartId="82532308573e4aaa99f7c99df8a7552e"/>
          <Part Type="punktas" Nr="6.2.12" Abbr="6.2.12 p." DocPartId="66668ab6544947939e163aced478fc63" PartId="58e013dfde564382960cab46ab661371"/>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9f5fcf8d129443f981ebce075e17b89b"/>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b10e0b43907841d29a892e791b8f4107"/>
          <Part Type="punktas" Nr="6.2.27" Abbr="6.2.27 p." DocPartId="4cf8bda0e2b9421884e757fc7653e68d" PartId="a345e6be17de42599f2808f017f57047"/>
          <Part Type="punktas" Nr="6.2.28" Abbr="6.2.28 p." DocPartId="52f24a37b1554b60ba00750f2e118d94" PartId="be8fbe9ea831444a8736d2ebeda666c6"/>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84684c9aa66a41149caebc67d7e751c8"/>
          <Part Type="punktas" Nr="6.3.3" Abbr="6.3.3 p." DocPartId="cc93ad651d3b485f8c54a41c752c2058" PartId="12c8ac300fa74ce6a45bf5d9b50a3d48"/>
          <Part Type="punktas" Nr="6.3.4" Abbr="6.3.4 p." DocPartId="938d637d332646fab80ee19e9035955d" PartId="196f1cdcab51460a805c407fe780ffa2"/>
          <Part Type="punktas" Nr="6.3.5" Abbr="6.3.5 p." Title="" DocPartId="7f68955bb01145649cc168a038541b30" PartId="b5376d24e160431f970a8337ed02b2cb"/>
        </Part>
        <Part Type="punktas" Nr="6.4" Abbr="6.4 p." DocPartId="0c0cf74848f14133aa4716b6368c02e8" PartId="5c15021919764450a42c7839c4305363">
          <Part Type="punktas" Nr="6.4.1" Abbr="6.4.1 p." DocPartId="6c6a14d7b8ae423ba9953251b935d467" PartId="9566751eafff4d7f9d1c63e34dc49e19"/>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78b106e522594fe0924064c54ee61cec"/>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4de45d0bf70b4003aa04f885f6deafc5"/>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c951e66cea934049a54e2996702e75a4"/>
        </Part>
        <Part Type="punktas" Nr="6.5" Abbr="6.5 p." DocPartId="b7130ecf56d842a98e583464fde1274e" PartId="91f117d66f884f3a96e6c3d02c77f565">
          <Part Type="punktas" Nr="6.5.1" Abbr="6.5.1 p." DocPartId="4821b9a1b3cd46a8b634e0959536d146" PartId="16799eaa248540bd875634fefa6402c5"/>
          <Part Type="punktas" Nr="6.5.2" Abbr="6.5.2 p." DocPartId="6766e88e35aa4ae7955a623883ef991a" PartId="81c7f06dcc4a414eaa86305568f59d2d"/>
          <Part Type="punktas" Nr="6.5.3" Abbr="6.5.3 p." DocPartId="e1e16af2c3c04063a346b43d6406e26a" PartId="0fb35a771eba4fe181faf86261c9819f"/>
          <Part Type="punktas" Nr="6.5.4" Abbr="6.5.4 p." DocPartId="4051184ae14844668336b36226c8586f" PartId="c3a0feaf4ee944f694fcb15094d7e9b0"/>
        </Part>
        <Part Type="punktas" Nr="6.6" Abbr="6.6 p." DocPartId="7454dfcbdb344dd29e260064abcc1737" PartId="6a880cdf21ae4da3bc0fe838b5be2290">
          <Part Type="punktas" Nr="6.6.1" Abbr="6.6.1 p." DocPartId="02295cac5fd249d5887f26aed4fb651f" PartId="171197b7b53543899bf8d0509ed47b08"/>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cbb7230d79164b3fad71571aeaf0fbec"/>
        </Part>
      </Part>
    </Part>
    <Part Type="skyrius" Nr="3" Title="PAGRINDINĖS SĄVOKOS" DocPartId="50ccd1bfe4ec4a9ca8ea5b2a571791fc" PartId="c17a0c99cf6a470693dcb7b3784c14dd">
      <Part Type="punktas" Nr="7" Abbr="7 p." DocPartId="f2f5039955744e0ba0862e72fefa28c7" PartId="17ed3dba2b2b4e0a8ef05d6ef120b421">
        <Part Type="punktas" Nr="7.1" Abbr="7.1 p." DocPartId="f20ae08839fc4a819d1d828157031e6f" PartId="a6facb5f2a494b288c3a7bd64c09b48f"/>
        <Part Type="punktas" Nr="7.2" Abbr="7.2 p." DocPartId="1f00552a6ae14d5d852d22551eb4fa7d" PartId="4ac99982f7c6491788e65a92f1a7b0a2"/>
        <Part Type="punktas" Nr="7.3" Abbr="7.3 p." DocPartId="d4fd5c5eb1494606b37c2444f83405d0" PartId="3637458a7fa848f191fe8aa7b9cd9800"/>
        <Part Type="punktas" Nr="7.4" Abbr="7.4 p." DocPartId="2f243ff5cd644fd7b8933e12b4602e0e" PartId="c3375c15999c4dec938cef1b7d0473f2"/>
        <Part Type="punktas" Nr="7.5" Abbr="7.5 p." DocPartId="877364464bfb41a684dd5961500501fd" PartId="365494c08ae04c53b4e8de1fe3495f12"/>
        <Part Type="punktas" Nr="7.6" Abbr="7.6 p." DocPartId="60527f8e15fd4f6faeb345c5e3c81fb5" PartId="385eabbc8f314de1bee03314fdbf945d"/>
        <Part Type="punktas" Nr="7.7" Abbr="7.7 p." DocPartId="9e229a1599d347fca1acf09802a8d76c" PartId="fd9a32c2a6e74ba29ecaaa3c3aff299f"/>
        <Part Type="punktas" Nr="7.8" Abbr="7.8 p." DocPartId="af1032cbf6ce41aa9bcbd628b0090a87" PartId="b7b6628d546f443aa2d5737dda25fbb5"/>
        <Part Type="punktas" Nr="7.9" Abbr="7.9 p." DocPartId="a7c1ecfda48743919b6c936ed832962f" PartId="5ef077d27cce4dac9e7315ae0c73b50c"/>
        <Part Type="punktas" Nr="7.10" Abbr="7.10 p." DocPartId="487613ca8bd34ca6a66f676f2f04a988" PartId="027949610bb74e70b0c722d0df0cfd3e"/>
        <Part Type="punktas" Nr="7.11" Abbr="7.11 p." DocPartId="d47124bf624247669a1fc10b818e5a28" PartId="5ec7c10d6a754b92b3196e7f6a766088"/>
        <Part Type="punktas" Nr="7.12" Abbr="7.12 p." DocPartId="a511aaed2f3f44dc84c82b9af37d945f" PartId="30a6bd11503b42269583b6b25a5e8e98"/>
        <Part Type="punktas" Nr="7.13" Abbr="7.13 p." DocPartId="ff4b4d7a0ced40349fb39f2a0d5072c9" PartId="f75df19cc552479190898d1bdc0138ac"/>
        <Part Type="punktas" Nr="7.14" Abbr="7.14 p." DocPartId="05d16e55df1144af9dccb2c698217915" PartId="300cbc98259241be9b2a4be222919770"/>
        <Part Type="punktas" Nr="7.15" Abbr="7.15 p." DocPartId="f764eb5e94184ae181611dc7b31cf619" PartId="8939adb104014154b70d2ccc4d05ddb7"/>
        <Part Type="punktas" Nr="7.16" Abbr="7.16 p." DocPartId="e6976d639df94927b12270b29e1be8dc" PartId="df789bf0d3ad4444a76ef780bcf15a93"/>
        <Part Type="punktas" Nr="7.17" Abbr="7.17 p." DocPartId="36d70f3a777a4daba7acea25b9ebdc9e" PartId="95d158161b734609a8e8b5f31830faae"/>
        <Part Type="punktas" Nr="7.18" Abbr="7.18 p." DocPartId="03fcdb03aaa940f79a57d3a3ef95f476" PartId="62e7a7e0d23f441ea74faa6913e7068d"/>
        <Part Type="punktas" Nr="7.19" Abbr="7.19 p." DocPartId="199972c255f6474786270839fb0dfc71" PartId="88cd356bf7934ec08bc2eca52fe6dfa1"/>
        <Part Type="punktas" Nr="7.20" Abbr="7.20 p." DocPartId="e37d5f0502f7444e96847c128f781c60" PartId="cfc2db47661c4d23b257e3572b814333"/>
        <Part Type="punktas" Nr="7.21" Abbr="7.21 p." DocPartId="b915735e260e4229ac539427f5b7b39a" PartId="2901137a195e46d78889b96e4fe6da90"/>
        <Part Type="punktas" Nr="7.22" Abbr="7.22 p." DocPartId="feda1bb3a44a4d459ee87323b76c1665" PartId="bb202babda7547a9a0f5c30728184ba8"/>
        <Part Type="punktas" Nr="7.23" Abbr="7.23 p." DocPartId="28f0455350c34d948d4d747dd393c247" PartId="8c61adf8b0994d8eacc99c1065c2e0de"/>
        <Part Type="punktas" Nr="7.24" Abbr="7.24 p." DocPartId="d3f007a265c94f8d82996da6d2f20564" PartId="ce695c94a1c0477ba551e31b63fb56a4"/>
        <Part Type="punktas" Nr="7.25" Abbr="7.25 p." DocPartId="da4e82c3fc854ee9acbd473c19e09b22" PartId="55d8227afb2745baaade79f1b6417194"/>
        <Part Type="punktas" Nr="7.26" Abbr="7.26 p." DocPartId="b368520ec8c04b5ba45c143c9aef54ae" PartId="b17ca9e287144a77b673fd2b5cf50413"/>
        <Part Type="punktas" Nr="7.27" Abbr="7.27 p." Title="" DocPartId="b27c92209fee4b8da958168902231d64" PartId="afc28d63f30b40308027d4555f976786"/>
      </Part>
    </Part>
    <Part Type="skyrius" Nr="4" Title="SKLYPO TVARKYMO REIKALAVIMAI" DocPartId="9e1de70dc33f4a86a08d24cfc29dd846" PartId="4db5a0ece3394a7aaf360c1515dcae62">
      <Part Type="punktas" Nr="8" Abbr="8 p." DocPartId="39f624cbee1b4a9f9e7df7aaf734ddf3" PartId="c0827dc1934c411bbd31c8d28fca5fe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c6416dbd79864e54a3a063310d665a5f"/>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0f91ad199d6e4c2c8ad0badbec52b2c9"/>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e1fb94bfd00b49398379f238fde6efed"/>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44b7f061c31a48b6ae06c2105ce4fcfe"/>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f1ead47212594a2d9c976755916c3ba6"/>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NAMO (KAIP STATINIO) ESMINIAI REIKALAVIMAI" DocPartId="a7321ee07e774cc29e0ff42dcf260c7d" PartId="3c79657b86494355b81bc368f4685648">
      <Part Type="skirsnis" Nr="1" Title="MECHANINIS ATSPARUMAS IR PASTOVUMAS" DocPartId="aa541aa990bd45d0b7be9e6164eeed29" PartId="2f0ea97d52de4256bf813d094ad62523">
        <Part Type="punktas" Nr="21" Abbr="21 p." DocPartId="f07e33b507094d92b8c523fa899da077" PartId="c61e1185b11a4cdfbe75d0bb89e7233e"/>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f83650efaf0b4ed99e731147d1154198">
        <Part Type="punktas" Nr="25" Abbr="25 p." DocPartId="d147de7b18d34a0bb4d055d279d505f6" PartId="07f2e3fee5af461cacacbc4aee55c029"/>
      </Part>
      <Part Type="skirsnis" Nr="3" Title="HIGIENA, SVEIKATA IR APLINKOS APSAUGA" DocPartId="6cf51ae7822e48ad926700ef4e475a9a" PartId="40d1dc5011114042a38f0fc5bd525440">
        <Part Type="punktas" Nr="41" Abbr="41 p." DocPartId="99e3861d325940469e7f0bd86ca86008" PartId="fa1cf87b4326431eaa99968f2911ac91"/>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6d8f7a5abf5c446aa0583d9a27cd4612"/>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534a817228014d5d9241682b93763f16"/>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240ffd16e72b49a5abc5130a8932b9c7"/>
      </Part>
      <Part Type="skirsnis" Nr="4" Title="SAUGUS NAUDOJIMAS" DocPartId="7088438cf22444e39cede8927ae115b8" PartId="f91a22d96c3a49feb159c6c895b13dab">
        <Part Type="punktas" Nr="45" Abbr="45 p." DocPartId="1611160a808e4865a659afb34c383366" PartId="f79ed9dc87e04ca58f0c6aa969e51893"/>
        <Part Type="punktas" Nr="46" Abbr="46 p." DocPartId="4171c1ee49bd4b36aec537368b716879" PartId="ce53630a7ae34ef0ab48f63441f10389"/>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ea3d2338056648d5bb721696076bdc24"/>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7cd864903cec466394eaed581b95ac9a">
          <Part Type="punktas" Nr="56.1" Abbr="56.1 p." DocPartId="05ef10c7c3f94031a245750ff92caa2d" PartId="4b7559aa0cd74c618bfbec1957e9ec33"/>
          <Part Type="punktas" Nr="56.2" Abbr="56.2 p." DocPartId="eaa04d1de1874ac5b1ed5eb1080559bb" PartId="527c0f74e8c242dea765de9a306fcb6d"/>
          <Part Type="punktas" Nr="56.3" Abbr="56.3 p." DocPartId="69b697d2590e43da9d00c6a9c160032b" PartId="e8130c3de1394df0b9d38da3149a4ccd"/>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8bb6611f454c40ff8c66f3f6d642d92b"/>
      <Part Type="punktas" Nr="1.2" Abbr="1.2 p." Title="" DocPartId="15f8896ba3e8439f88f79b50538d3eb5" PartId="5074fb1669174f4da7af298d72a5f226"/>
      <Part Type="punktas" Nr="1.3" Abbr="1.3 p." Title="" DocPartId="d8e1b854d6b84e188d3763992ed7b3fe" PartId="7ef4e6e3262943c59fcf5cc270cf694e"/>
      <Part Type="punktas" Nr="1.4" Abbr="1.4 p." Title="" DocPartId="68c9f71939e140e5b1044ca94d456deb" PartId="ad107fe7534740d3984ad37ef7ebbf66"/>
    </Part>
    <Part Type="punktas" Nr="2" Abbr="8 pr. 2 p." DocPartId="a313a56e8c694fd19a7b33dfce59f246" PartId="6f7de1aebdba476687bb007839b614e2"/>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6b6735b9d1d84f8cbe216f5349f2421b"/>
    <Part Type="lentele" Nr="" Title="" DocPartId="f68163998fcc4949beb1ea03194ae42e" PartId="f63b3c0e49f84d88bdc7d0aeace9b25d"/>
    <Part Type="pastraipa" Nr="" Title="" DocPartId="62c6104e522d432896305524baa6e90f" PartId="f411173fba6241cf8e1b0738be04c107"/>
    <Part Type="pastraipa" DocPartId="6e5402a94a694a27b5d0151c9eaba4fa" PartId="84b8512d982d49c69d1fadc38cef69e9"/>
    <Part Type="pastaba" Nr="" Title="" DocPartId="20f9df3207824cb58e70ac39a26a927e" PartId="5ec26329393942118e1843bedaccabd7">
      <Part Type="papunktis" Nr="1" Abbr="9 pr. 1 pp." Title="" DocPartId="859bf1b7db0a481e9d4f4cab70e4bb20" PartId="51610cd912b84b548064804df9209550"/>
      <Part Type="papunktis" Nr="2" Abbr="9 pr. 2 pp." Title="" DocPartId="bff43ea8eda54148a69b3eee16ec4e98" PartId="80cbd0ebf7364cacad8c8002177c0dd6"/>
    </Part>
    <Part Type="punktas" Nr="2" Abbr="9 pr. 2 p." DocPartId="0832381184fc40a4845d8183be9dded3" PartId="0dec064d067446c39757144552639da8"/>
    <Part Type="punktas" Nr="3" Abbr="9 pr. 3 p." DocPartId="59e8df13c7ca44cc82ec17062e737e74" PartId="b6af3010c79f40c2829e04b3b9a4360f"/>
    <Part Type="punktas" Nr="4" Abbr="9 pr. 4 p." DocPartId="880ddc971e0747c0b1ca34ea995a535e" PartId="ec9f90507254474e9cf94e433a1819b7"/>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47B0163-8A25-4346-8ED9-F4789C217483}">
  <ds:schemaRefs>
    <ds:schemaRef ds:uri="http://lrs.lt/TAIS/DocParts"/>
  </ds:schemaRefs>
</ds:datastoreItem>
</file>

<file path=customXml/itemProps3.xml><?xml version="1.0" encoding="utf-8"?>
<ds:datastoreItem xmlns:ds="http://schemas.openxmlformats.org/officeDocument/2006/customXml" ds:itemID="{BBE1E8BE-4194-4ECA-9DF8-BF6F93170E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117</TotalTime>
  <Pages>21</Pages>
  <Words>37206</Words>
  <Characters>21208</Characters>
  <Application>Microsoft Office Word</Application>
  <DocSecurity>0</DocSecurity>
  <Lines>176</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58298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2016-01-08T06:55:00Z</dcterms:modified>
  <revision>12</revision>
</coreProperties>
</file>