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59d11db892e443babbdecbaf121f5ba"/>
        <w:lock w:val="sdtLocked"/>
        <w:richText/>
      </w:sdtPr>
      <w:sdtContent>
        <w:p>
          <w:pPr>
            <w:jc w:val="both"/>
            <w:rPr>
              <w:rFonts w:ascii="Times New Roman" w:hAnsi="Times New Roman"/>
            </w:rPr>
          </w:pPr>
          <w:r>
            <w:rPr>
              <w:rFonts w:ascii="Times New Roman" w:hAnsi="Times New Roman"/>
              <w:b/>
              <w:i/>
            </w:rPr>
            <w:t>Suvestinė redakcija nuo 2011-04-15 iki 2012-06-29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1E6CD4E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259d11db892e443babbdecbaf121f5ba"/>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fb4704e9fb834c8e8b419d2ccd76808f"/>
            <w:lock w:val="sdtLocked"/>
            <w:richText/>
          </w:sdtPr>
          <w:sdtContent>
            <w:p>
              <w:pPr>
                <w:widowControl w:val="0"/>
                <w:suppressAutoHyphens/>
                <w:ind w:firstLine="567"/>
                <w:jc w:val="both"/>
                <w:rPr>
                  <w:color w:val="000000"/>
                  <w:lang w:eastAsia="lt-LT"/>
                </w:rPr>
              </w:pPr>
              <w:r>
                <w:rPr>
                  <w:color w:val="000000"/>
                </w:rPr>
                <w:t xml:space="preserve">Vadovaudamasis Lietuvos Respublikos statybos įstatymo (Žin., 1996, Nr. </w:t>
              </w:r>
              <w:hyperlink r:id="rId20" w:tgtFrame="_blank" w:history="1">
                <w:r>
                  <w:rPr>
                    <w:color w:val="0000FF" w:themeColor="hyperlink"/>
                    <w:u w:val="single"/>
                  </w:rPr>
                  <w:t>32-788</w:t>
                </w:r>
              </w:hyperlink>
              <w:r>
                <w:rPr>
                  <w:color w:val="000000"/>
                </w:rPr>
                <w:t xml:space="preserve">; 2001, Nr. </w:t>
              </w:r>
              <w:hyperlink r:id="rId21" w:tgtFrame="_blank" w:history="1">
                <w:r>
                  <w:rPr>
                    <w:color w:val="0000FF" w:themeColor="hyperlink"/>
                    <w:u w:val="single"/>
                  </w:rPr>
                  <w:t>101-3597</w:t>
                </w:r>
              </w:hyperlink>
              <w:r>
                <w:rPr>
                  <w:color w:val="000000"/>
                </w:rPr>
                <w:t xml:space="preserve">; 2004, Nr. </w:t>
              </w:r>
              <w:hyperlink r:id="rId22"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ir paskirties dokumentų normavimo sričių paskirstymo tarp valstybės institucijų“ (Žin., 2004, Nr. </w:t>
              </w:r>
              <w:hyperlink r:id="rId23" w:tgtFrame="_blank" w:history="1">
                <w:r>
                  <w:rPr>
                    <w:color w:val="0000FF" w:themeColor="hyperlink"/>
                    <w:u w:val="single"/>
                  </w:rPr>
                  <w:t>156-5701</w:t>
                </w:r>
              </w:hyperlink>
              <w:r>
                <w:rPr>
                  <w:color w:val="000000"/>
                </w:rPr>
                <w:t>)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81bdab941f7443658df50266314fda4f"/>
                <w:lock w:val="sdtLocked"/>
                <w:richText/>
              </w:sdtPr>
              <w:sdtContent>
                <w:p>
                  <w:pPr>
                    <w:widowControl w:val="0"/>
                    <w:suppressAutoHyphens/>
                    <w:ind w:firstLine="709"/>
                    <w:jc w:val="both"/>
                    <w:rPr>
                      <w:color w:val="000000"/>
                      <w:szCs w:val="8"/>
                      <w:lang w:eastAsia="lt-LT"/>
                    </w:rPr>
                  </w:pPr>
                  <w:sdt>
                    <w:sdtPr>
                      <w:alias w:val="Numeris"/>
                      <w:tag w:val="nr_81bdab941f7443658df50266314fda4f"/>
                      <w:lock w:val="sdtLocked"/>
                      <w:richText/>
                    </w:sdtPr>
                    <w:sdtContent>
                      <w:r>
                        <w:rPr>
                          <w:color w:val="000000"/>
                        </w:rPr>
                        <w:t>5</w:t>
                      </w:r>
                    </w:sdtContent>
                  </w:sdt>
                  <w:r>
                    <w:rPr>
                      <w:color w:val="000000"/>
                    </w:rPr>
                    <w:t>. Projektinius sprendinius, kurių Reglamentas nenustato, priima Namo projekto rengėjas [6.1.1] vadovaudamasis profesine kvalifikacija ir patirtimi kartu su statytoju.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24" w:tgtFrame="_blank" w:history="1">
                            <w:r>
                              <w:rPr>
                                <w:color w:val="0000FF" w:themeColor="hyperlink"/>
                                <w:szCs w:val="22"/>
                                <w:u w:val="single"/>
                                <w:lang w:eastAsia="lt-LT"/>
                              </w:rPr>
                              <w:t>32-788</w:t>
                            </w:r>
                          </w:hyperlink>
                          <w:r>
                            <w:rPr>
                              <w:color w:val="000000"/>
                              <w:szCs w:val="22"/>
                              <w:lang w:eastAsia="lt-LT"/>
                            </w:rPr>
                            <w:t xml:space="preserve">; 2001, Nr. </w:t>
                          </w:r>
                          <w:hyperlink r:id="rId25"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26" w:tgtFrame="_blank" w:history="1">
                            <w:r>
                              <w:rPr>
                                <w:color w:val="0000FF" w:themeColor="hyperlink"/>
                                <w:szCs w:val="22"/>
                                <w:u w:val="single"/>
                                <w:lang w:eastAsia="lt-LT"/>
                              </w:rPr>
                              <w:t>107-2391</w:t>
                            </w:r>
                          </w:hyperlink>
                          <w:r>
                            <w:rPr>
                              <w:color w:val="000000"/>
                              <w:szCs w:val="22"/>
                              <w:lang w:eastAsia="lt-LT"/>
                            </w:rPr>
                            <w:t xml:space="preserve">; 2004, Nr. </w:t>
                          </w:r>
                          <w:hyperlink r:id="rId27"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28" w:tgtFrame="_blank" w:history="1">
                            <w:r>
                              <w:rPr>
                                <w:color w:val="0000FF" w:themeColor="hyperlink"/>
                                <w:szCs w:val="22"/>
                                <w:u w:val="single"/>
                                <w:lang w:eastAsia="lt-LT"/>
                              </w:rPr>
                              <w:t>63-1188</w:t>
                            </w:r>
                          </w:hyperlink>
                          <w:r>
                            <w:rPr>
                              <w:color w:val="000000"/>
                              <w:szCs w:val="22"/>
                              <w:lang w:eastAsia="lt-LT"/>
                            </w:rPr>
                            <w:t xml:space="preserve">; 2001, Nr. </w:t>
                          </w:r>
                          <w:hyperlink r:id="rId29"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30" w:tgtFrame="_blank" w:history="1">
                            <w:r>
                              <w:rPr>
                                <w:color w:val="0000FF" w:themeColor="hyperlink"/>
                                <w:szCs w:val="22"/>
                                <w:u w:val="single"/>
                                <w:lang w:eastAsia="lt-LT"/>
                              </w:rPr>
                              <w:t>3-37</w:t>
                            </w:r>
                          </w:hyperlink>
                          <w:r>
                            <w:rPr>
                              <w:color w:val="000000"/>
                              <w:szCs w:val="22"/>
                              <w:lang w:eastAsia="lt-LT"/>
                            </w:rPr>
                            <w:t xml:space="preserve">; 2004, Nr. </w:t>
                          </w:r>
                          <w:hyperlink r:id="rId31"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32"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4419f3beba4d1c858948deae11109f"/>
                        <w:lock w:val="sdtLocked"/>
                        <w:richText/>
                      </w:sdtPr>
                      <w:sdtContent>
                        <w:p>
                          <w:pPr>
                            <w:ind w:firstLine="709"/>
                            <w:jc w:val="both"/>
                            <w:rPr>
                              <w:color w:val="000000"/>
                              <w:lang w:eastAsia="lt-LT"/>
                            </w:rPr>
                          </w:pPr>
                          <w:sdt>
                            <w:sdtPr>
                              <w:alias w:val="Numeris"/>
                              <w:tag w:val="nr_474419f3beba4d1c858948deae11109f"/>
                              <w:lock w:val="sdtLocked"/>
                              <w:richText/>
                            </w:sdtPr>
                            <w:sdtContent>
                              <w:r>
                                <w:rPr>
                                  <w:color w:val="000000"/>
                                  <w:szCs w:val="22"/>
                                  <w:lang w:eastAsia="lt-LT"/>
                                </w:rPr>
                                <w:t>6.2.1</w:t>
                              </w:r>
                            </w:sdtContent>
                          </w:sdt>
                          <w:r>
                            <w:rPr>
                              <w:color w:val="000000"/>
                              <w:szCs w:val="22"/>
                              <w:lang w:eastAsia="lt-LT"/>
                            </w:rPr>
                            <w:t xml:space="preserve">. STR 1.05.06:2005 „Statinio projektavimas“ (Žin., 2005, Nr. </w:t>
                          </w:r>
                          <w:hyperlink r:id="rId33" w:tgtFrame="_blank" w:history="1">
                            <w:r>
                              <w:rPr>
                                <w:color w:val="0000FF" w:themeColor="hyperlink"/>
                                <w:szCs w:val="22"/>
                                <w:u w:val="single"/>
                                <w:lang w:eastAsia="lt-LT"/>
                              </w:rPr>
                              <w:t>4-80</w:t>
                            </w:r>
                          </w:hyperlink>
                          <w:r>
                            <w:rPr>
                              <w:color w:val="000000"/>
                              <w:szCs w:val="22"/>
                              <w:lang w:eastAsia="lt-LT"/>
                            </w:rPr>
                            <w:t>);</w:t>
                          </w:r>
                        </w:p>
                      </w:sdtContent>
                    </w:sdt>
                    <w:sdt>
                      <w:sdtPr>
                        <w:alias w:val="6.2.2 p."/>
                        <w:tag w:val="part_cbb1cd35b76a4431b46905d0754c4160"/>
                        <w:lock w:val="sdtLocked"/>
                        <w:richText/>
                      </w:sdtPr>
                      <w:sdtContent>
                        <w:p>
                          <w:pPr>
                            <w:ind w:firstLine="709"/>
                            <w:jc w:val="both"/>
                            <w:rPr>
                              <w:color w:val="000000"/>
                              <w:lang w:eastAsia="lt-LT"/>
                            </w:rPr>
                          </w:pPr>
                          <w:sdt>
                            <w:sdtPr>
                              <w:alias w:val="Numeris"/>
                              <w:tag w:val="nr_cbb1cd35b76a4431b46905d0754c4160"/>
                              <w:lock w:val="sdtLocked"/>
                              <w:richText/>
                            </w:sdtPr>
                            <w:sdtContent>
                              <w:r>
                                <w:rPr>
                                  <w:color w:val="000000"/>
                                  <w:szCs w:val="22"/>
                                  <w:lang w:eastAsia="lt-LT"/>
                                </w:rPr>
                                <w:t>6.2.2</w:t>
                              </w:r>
                            </w:sdtContent>
                          </w:sdt>
                          <w:r>
                            <w:rPr>
                              <w:color w:val="000000"/>
                              <w:szCs w:val="22"/>
                              <w:lang w:eastAsia="lt-LT"/>
                            </w:rPr>
                            <w:t xml:space="preserve">. STR 1.05.07:2002 „Statinio projektavimo sąlygų sąvadas“ (Žin., 2002, Nr. </w:t>
                          </w:r>
                          <w:hyperlink r:id="rId34" w:tgtFrame="_blank" w:history="1">
                            <w:r>
                              <w:rPr>
                                <w:color w:val="0000FF" w:themeColor="hyperlink"/>
                                <w:szCs w:val="22"/>
                                <w:u w:val="single"/>
                                <w:lang w:eastAsia="lt-LT"/>
                              </w:rPr>
                              <w:t>54-2153</w:t>
                            </w:r>
                          </w:hyperlink>
                          <w:r>
                            <w:rPr>
                              <w:color w:val="000000"/>
                              <w:szCs w:val="22"/>
                              <w:lang w:eastAsia="lt-LT"/>
                            </w:rPr>
                            <w:t>);</w:t>
                          </w:r>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35"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36"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9b374cd358474c939beafa8fdc67374e"/>
                        <w:lock w:val="sdtLocked"/>
                        <w:richText/>
                      </w:sdtPr>
                      <w:sdtContent>
                        <w:p>
                          <w:pPr>
                            <w:ind w:firstLine="709"/>
                            <w:jc w:val="both"/>
                            <w:rPr>
                              <w:color w:val="000000"/>
                              <w:lang w:eastAsia="lt-LT"/>
                            </w:rPr>
                          </w:pPr>
                          <w:sdt>
                            <w:sdtPr>
                              <w:alias w:val="Numeris"/>
                              <w:tag w:val="nr_9b374cd358474c939beafa8fdc67374e"/>
                              <w:lock w:val="sdtLocked"/>
                              <w:richText/>
                            </w:sdtPr>
                            <w:sdtContent>
                              <w:r>
                                <w:rPr>
                                  <w:color w:val="000000"/>
                                  <w:szCs w:val="22"/>
                                  <w:lang w:eastAsia="lt-LT"/>
                                </w:rPr>
                                <w:t>6.2.5</w:t>
                              </w:r>
                            </w:sdtContent>
                          </w:sdt>
                          <w:r>
                            <w:rPr>
                              <w:color w:val="000000"/>
                              <w:szCs w:val="22"/>
                              <w:lang w:eastAsia="lt-LT"/>
                            </w:rPr>
                            <w:t xml:space="preserve">. STR 1.01.07:2002 „Nesudėtingi (tarp jų laikini) statiniai“(Žin., 2002, Nr. </w:t>
                          </w:r>
                          <w:hyperlink r:id="rId37" w:tgtFrame="_blank" w:history="1">
                            <w:r>
                              <w:rPr>
                                <w:color w:val="0000FF" w:themeColor="hyperlink"/>
                                <w:szCs w:val="22"/>
                                <w:u w:val="single"/>
                                <w:lang w:eastAsia="lt-LT"/>
                              </w:rPr>
                              <w:t>43-1639</w:t>
                            </w:r>
                          </w:hyperlink>
                          <w:r>
                            <w:rPr>
                              <w:color w:val="000000"/>
                              <w:szCs w:val="22"/>
                              <w:lang w:eastAsia="lt-LT"/>
                            </w:rPr>
                            <w:t>);</w:t>
                          </w:r>
                        </w:p>
                      </w:sdtContent>
                    </w:sdt>
                    <w:sdt>
                      <w:sdtPr>
                        <w:alias w:val="6.2.6 p."/>
                        <w:tag w:val="part_d9cc72d906774b2181c747a06494db0f"/>
                        <w:lock w:val="sdtLocked"/>
                        <w:richText/>
                      </w:sdtPr>
                      <w:sdtContent>
                        <w:p>
                          <w:pPr>
                            <w:widowControl w:val="0"/>
                            <w:suppressAutoHyphens/>
                            <w:ind w:firstLine="709"/>
                            <w:jc w:val="both"/>
                            <w:rPr>
                              <w:color w:val="000000"/>
                              <w:lang w:eastAsia="lt-LT"/>
                            </w:rPr>
                          </w:pPr>
                          <w:sdt>
                            <w:sdtPr>
                              <w:alias w:val="Numeris"/>
                              <w:tag w:val="nr_d9cc72d906774b2181c747a06494db0f"/>
                              <w:lock w:val="sdtLocked"/>
                              <w:richText/>
                            </w:sdtPr>
                            <w:sdtContent>
                              <w:r>
                                <w:rPr>
                                  <w:color w:val="000000"/>
                                </w:rPr>
                                <w:t>6.2.6</w:t>
                              </w:r>
                            </w:sdtContent>
                          </w:sdt>
                          <w:r>
                            <w:rPr>
                              <w:color w:val="000000"/>
                            </w:rPr>
                            <w:t xml:space="preserve">. STR 2.01.01(l):2005 „Esminis statinio reikalavimas „Mechaninis atsparumas ir pastovumas“ (Žin., 2005, Nr. </w:t>
                          </w:r>
                          <w:hyperlink r:id="rId38" w:tgtFrame="_blank" w:history="1">
                            <w:r>
                              <w:rPr>
                                <w:color w:val="0000FF" w:themeColor="hyperlink"/>
                                <w:u w:val="single"/>
                              </w:rPr>
                              <w:t>115-4195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39"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40"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8632328d2db8479ea524709f647a06c7"/>
                        <w:lock w:val="sdtLocked"/>
                        <w:richText/>
                      </w:sdtPr>
                      <w:sdtContent>
                        <w:p>
                          <w:pPr>
                            <w:widowControl w:val="0"/>
                            <w:suppressAutoHyphens/>
                            <w:ind w:firstLine="709"/>
                            <w:jc w:val="both"/>
                            <w:rPr>
                              <w:color w:val="000000"/>
                              <w:lang w:eastAsia="lt-LT"/>
                            </w:rPr>
                          </w:pPr>
                          <w:sdt>
                            <w:sdtPr>
                              <w:alias w:val="Numeris"/>
                              <w:tag w:val="nr_8632328d2db8479ea524709f647a06c7"/>
                              <w:lock w:val="sdtLocked"/>
                              <w:richText/>
                            </w:sdtPr>
                            <w:sdtContent>
                              <w:r>
                                <w:rPr>
                                  <w:color w:val="000000"/>
                                </w:rPr>
                                <w:t>6.2.9</w:t>
                              </w:r>
                            </w:sdtContent>
                          </w:sdt>
                          <w:r>
                            <w:rPr>
                              <w:color w:val="000000"/>
                            </w:rPr>
                            <w:t xml:space="preserve">. STR 2.01.01(4):2008 „Esminis statinio reikalavimas „Naudojimo sauga“ (Žin., 2008, Nr. </w:t>
                          </w:r>
                          <w:hyperlink r:id="rId41" w:tgtFrame="_blank" w:history="1">
                            <w:r>
                              <w:rPr>
                                <w:color w:val="0000FF" w:themeColor="hyperlink"/>
                                <w:u w:val="single"/>
                              </w:rPr>
                              <w:t>1-34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640d3a6f79094b0fa402f307b4c35d6f"/>
                        <w:lock w:val="sdtLocked"/>
                        <w:richText/>
                      </w:sdtPr>
                      <w:sdtContent>
                        <w:p>
                          <w:pPr>
                            <w:widowControl w:val="0"/>
                            <w:suppressAutoHyphens/>
                            <w:ind w:firstLine="709"/>
                            <w:jc w:val="both"/>
                            <w:rPr>
                              <w:color w:val="000000"/>
                              <w:lang w:eastAsia="lt-LT"/>
                            </w:rPr>
                          </w:pPr>
                          <w:sdt>
                            <w:sdtPr>
                              <w:alias w:val="Numeris"/>
                              <w:tag w:val="nr_640d3a6f79094b0fa402f307b4c35d6f"/>
                              <w:lock w:val="sdtLocked"/>
                              <w:richText/>
                            </w:sdtPr>
                            <w:sdtContent>
                              <w:r>
                                <w:rPr>
                                  <w:color w:val="000000"/>
                                </w:rPr>
                                <w:t>6.2.10</w:t>
                              </w:r>
                            </w:sdtContent>
                          </w:sdt>
                          <w:r>
                            <w:rPr>
                              <w:color w:val="000000"/>
                            </w:rPr>
                            <w:t xml:space="preserve">. STR 2.01.01(5):2008 „Esminis statinio reikalavimas „Apsauga nuo triukšmo“ (Žin., 2008, Nr. </w:t>
                          </w:r>
                          <w:hyperlink r:id="rId42" w:tgtFrame="_blank" w:history="1">
                            <w:r>
                              <w:rPr>
                                <w:color w:val="0000FF" w:themeColor="hyperlink"/>
                                <w:u w:val="single"/>
                              </w:rPr>
                              <w:t>35-1256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82532308573e4aaa99f7c99df8a7552e"/>
                        <w:lock w:val="sdtLocked"/>
                        <w:richText/>
                      </w:sdtPr>
                      <w:sdtContent>
                        <w:p>
                          <w:pPr>
                            <w:widowControl w:val="0"/>
                            <w:suppressAutoHyphens/>
                            <w:ind w:firstLine="709"/>
                            <w:jc w:val="both"/>
                            <w:rPr>
                              <w:color w:val="000000"/>
                              <w:lang w:eastAsia="lt-LT"/>
                            </w:rPr>
                          </w:pPr>
                          <w:sdt>
                            <w:sdtPr>
                              <w:alias w:val="Numeris"/>
                              <w:tag w:val="nr_82532308573e4aaa99f7c99df8a7552e"/>
                              <w:lock w:val="sdtLocked"/>
                              <w:richText/>
                            </w:sdtPr>
                            <w:sdtContent>
                              <w:r>
                                <w:rPr>
                                  <w:color w:val="000000"/>
                                </w:rPr>
                                <w:t>6.2.11</w:t>
                              </w:r>
                            </w:sdtContent>
                          </w:sdt>
                          <w:r>
                            <w:rPr>
                              <w:color w:val="000000"/>
                            </w:rPr>
                            <w:t xml:space="preserve">. STR 2.01.01(6):2008 „Esminis statinio reikalavimas „Energijos taupymas ir šilumos išsaugojimas“ (Žin., 2008, Nr. </w:t>
                          </w:r>
                          <w:hyperlink r:id="rId43" w:tgtFrame="_blank" w:history="1">
                            <w:r>
                              <w:rPr>
                                <w:color w:val="0000FF" w:themeColor="hyperlink"/>
                                <w:u w:val="single"/>
                              </w:rPr>
                              <w:t>35-1255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44"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45"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46"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47"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48"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49"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50"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51"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9f5fcf8d129443f981ebce075e17b89b"/>
                        <w:lock w:val="sdtLocked"/>
                        <w:richText/>
                      </w:sdtPr>
                      <w:sdtContent>
                        <w:p>
                          <w:pPr>
                            <w:widowControl w:val="0"/>
                            <w:suppressAutoHyphens/>
                            <w:ind w:firstLine="709"/>
                            <w:jc w:val="both"/>
                            <w:rPr>
                              <w:color w:val="000000"/>
                              <w:lang w:eastAsia="lt-LT"/>
                            </w:rPr>
                          </w:pPr>
                          <w:sdt>
                            <w:sdtPr>
                              <w:alias w:val="Numeris"/>
                              <w:tag w:val="nr_9f5fcf8d129443f981ebce075e17b89b"/>
                              <w:lock w:val="sdtLocked"/>
                              <w:richText/>
                            </w:sdtPr>
                            <w:sdtContent>
                              <w:r>
                                <w:rPr>
                                  <w:color w:val="000000"/>
                                </w:rPr>
                                <w:t>6.2.20</w:t>
                              </w:r>
                            </w:sdtContent>
                          </w:sdt>
                          <w:r>
                            <w:rPr>
                              <w:color w:val="000000"/>
                            </w:rPr>
                            <w:t xml:space="preserve">. STR 2.05.01:2005 „Pastatų atitvarų šiluminė technika“ (Žin., 2005, Nr. </w:t>
                          </w:r>
                          <w:hyperlink r:id="rId52" w:tgtFrame="_blank" w:history="1">
                            <w:r>
                              <w:rPr>
                                <w:color w:val="0000FF" w:themeColor="hyperlink"/>
                                <w:u w:val="single"/>
                              </w:rPr>
                              <w:t>100-3733</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53"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54"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55"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56"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57"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b10e0b43907841d29a892e791b8f4107"/>
                        <w:lock w:val="sdtLocked"/>
                        <w:richText/>
                      </w:sdtPr>
                      <w:sdtContent>
                        <w:p>
                          <w:pPr>
                            <w:ind w:firstLine="709"/>
                            <w:jc w:val="both"/>
                            <w:rPr>
                              <w:color w:val="000000"/>
                              <w:lang w:eastAsia="lt-LT"/>
                            </w:rPr>
                          </w:pPr>
                          <w:sdt>
                            <w:sdtPr>
                              <w:alias w:val="Numeris"/>
                              <w:tag w:val="nr_b10e0b43907841d29a892e791b8f4107"/>
                              <w:lock w:val="sdtLocked"/>
                              <w:richText/>
                            </w:sdtPr>
                            <w:sdtContent>
                              <w:r>
                                <w:rPr>
                                  <w:color w:val="000000"/>
                                  <w:szCs w:val="22"/>
                                  <w:lang w:eastAsia="lt-LT"/>
                                </w:rPr>
                                <w:t>6.2.26</w:t>
                              </w:r>
                            </w:sdtContent>
                          </w:sdt>
                          <w:r>
                            <w:rPr>
                              <w:color w:val="000000"/>
                              <w:szCs w:val="22"/>
                              <w:lang w:eastAsia="lt-LT"/>
                            </w:rPr>
                            <w:t xml:space="preserve">. STR 2.08.01:2004 „Dujų sistemos pastatuose“ (Žin., 2004, Nr. </w:t>
                          </w:r>
                          <w:hyperlink r:id="rId58" w:tgtFrame="_blank" w:history="1">
                            <w:r>
                              <w:rPr>
                                <w:color w:val="0000FF" w:themeColor="hyperlink"/>
                                <w:szCs w:val="22"/>
                                <w:u w:val="single"/>
                                <w:lang w:eastAsia="lt-LT"/>
                              </w:rPr>
                              <w:t>21-653</w:t>
                            </w:r>
                          </w:hyperlink>
                          <w:r>
                            <w:rPr>
                              <w:color w:val="000000"/>
                              <w:szCs w:val="22"/>
                              <w:lang w:eastAsia="lt-LT"/>
                            </w:rPr>
                            <w:t>);</w:t>
                          </w:r>
                        </w:p>
                      </w:sdtContent>
                    </w:sdt>
                    <w:sdt>
                      <w:sdtPr>
                        <w:alias w:val="6.2.27 p."/>
                        <w:tag w:val="part_a345e6be17de42599f2808f017f57047"/>
                        <w:lock w:val="sdtLocked"/>
                        <w:richText/>
                      </w:sdtPr>
                      <w:sdtContent>
                        <w:p>
                          <w:pPr>
                            <w:ind w:firstLine="709"/>
                            <w:jc w:val="both"/>
                            <w:rPr>
                              <w:color w:val="000000"/>
                              <w:lang w:eastAsia="lt-LT"/>
                            </w:rPr>
                          </w:pPr>
                          <w:sdt>
                            <w:sdtPr>
                              <w:alias w:val="Numeris"/>
                              <w:tag w:val="nr_a345e6be17de42599f2808f017f57047"/>
                              <w:lock w:val="sdtLocked"/>
                              <w:richText/>
                            </w:sdtPr>
                            <w:sdtContent>
                              <w:r>
                                <w:rPr>
                                  <w:color w:val="000000"/>
                                  <w:szCs w:val="22"/>
                                  <w:lang w:eastAsia="lt-LT"/>
                                </w:rPr>
                                <w:t>6.2.27</w:t>
                              </w:r>
                            </w:sdtContent>
                          </w:sdt>
                          <w:r>
                            <w:rPr>
                              <w:color w:val="000000"/>
                              <w:szCs w:val="22"/>
                              <w:lang w:eastAsia="lt-LT"/>
                            </w:rPr>
                            <w:t xml:space="preserve">. STR 1.04.02:2004 „Inžineriniai geologiniai (geotechniniai) tyrimai“ (Žin., 2004, Nr. </w:t>
                          </w:r>
                          <w:hyperlink r:id="rId59" w:tgtFrame="_blank" w:history="1">
                            <w:r>
                              <w:rPr>
                                <w:color w:val="0000FF" w:themeColor="hyperlink"/>
                                <w:szCs w:val="22"/>
                                <w:u w:val="single"/>
                                <w:lang w:eastAsia="lt-LT"/>
                              </w:rPr>
                              <w:t>25-779</w:t>
                            </w:r>
                          </w:hyperlink>
                          <w:r>
                            <w:rPr>
                              <w:color w:val="000000"/>
                              <w:szCs w:val="22"/>
                              <w:lang w:eastAsia="lt-LT"/>
                            </w:rPr>
                            <w:t>);</w:t>
                          </w:r>
                        </w:p>
                      </w:sdtContent>
                    </w:sdt>
                    <w:sdt>
                      <w:sdtPr>
                        <w:alias w:val="6.2.28 p."/>
                        <w:tag w:val="part_be8fbe9ea831444a8736d2ebeda666c6"/>
                        <w:lock w:val="sdtLocked"/>
                        <w:richText/>
                      </w:sdtPr>
                      <w:sdtContent>
                        <w:p>
                          <w:pPr>
                            <w:ind w:firstLine="709"/>
                            <w:jc w:val="both"/>
                            <w:rPr>
                              <w:color w:val="000000"/>
                              <w:lang w:eastAsia="lt-LT"/>
                            </w:rPr>
                          </w:pPr>
                          <w:sdt>
                            <w:sdtPr>
                              <w:alias w:val="Numeris"/>
                              <w:tag w:val="nr_be8fbe9ea831444a8736d2ebeda666c6"/>
                              <w:lock w:val="sdtLocked"/>
                              <w:richText/>
                            </w:sdtPr>
                            <w:sdtContent>
                              <w:r>
                                <w:rPr>
                                  <w:color w:val="000000"/>
                                  <w:szCs w:val="22"/>
                                  <w:lang w:eastAsia="lt-LT"/>
                                </w:rPr>
                                <w:t>6.2.28</w:t>
                              </w:r>
                            </w:sdtContent>
                          </w:sdt>
                          <w:r>
                            <w:rPr>
                              <w:color w:val="000000"/>
                              <w:szCs w:val="22"/>
                              <w:lang w:eastAsia="lt-LT"/>
                            </w:rPr>
                            <w:t xml:space="preserve">. STR 2.02.08:2005 „Automobilių saugyklų projektavimas“ (Žin., 2005, Nr. </w:t>
                          </w:r>
                          <w:hyperlink r:id="rId60" w:tgtFrame="_blank" w:history="1">
                            <w:r>
                              <w:rPr>
                                <w:color w:val="0000FF" w:themeColor="hyperlink"/>
                                <w:szCs w:val="22"/>
                                <w:u w:val="single"/>
                                <w:lang w:eastAsia="lt-LT"/>
                              </w:rPr>
                              <w:t>24-787</w:t>
                            </w:r>
                          </w:hyperlink>
                          <w:r>
                            <w:rPr>
                              <w:color w:val="000000"/>
                              <w:szCs w:val="22"/>
                              <w:lang w:eastAsia="lt-LT"/>
                            </w:rPr>
                            <w:t>);</w:t>
                          </w:r>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61"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62"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63"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64"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65"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84684c9aa66a41149caebc67d7e751c8"/>
                        <w:lock w:val="sdtLocked"/>
                        <w:richText/>
                      </w:sdtPr>
                      <w:sdtContent>
                        <w:p>
                          <w:pPr>
                            <w:widowControl w:val="0"/>
                            <w:suppressAutoHyphens/>
                            <w:ind w:firstLine="709"/>
                            <w:jc w:val="both"/>
                            <w:rPr>
                              <w:color w:val="000000"/>
                              <w:lang w:eastAsia="lt-LT"/>
                            </w:rPr>
                          </w:pPr>
                          <w:sdt>
                            <w:sdtPr>
                              <w:alias w:val="Numeris"/>
                              <w:tag w:val="nr_84684c9aa66a41149caebc67d7e751c8"/>
                              <w:lock w:val="sdtLocked"/>
                              <w:richText/>
                            </w:sdtPr>
                            <w:sdtContent>
                              <w:r>
                                <w:rPr>
                                  <w:color w:val="000000"/>
                                </w:rPr>
                                <w:t>6.3.2</w:t>
                              </w:r>
                            </w:sdtContent>
                          </w:sdt>
                          <w:r>
                            <w:rPr>
                              <w:color w:val="000000"/>
                            </w:rPr>
                            <w:t xml:space="preserve">. LAND 21-01 „Aplinkosauginės buitinių nuotekų filtravimo įrenginių įrengimo gamtinėmis sąlygomis taisyklės“ (Žin., 2001, Nr. </w:t>
                          </w:r>
                          <w:hyperlink r:id="rId66" w:tgtFrame="_blank" w:history="1">
                            <w:r>
                              <w:rPr>
                                <w:color w:val="0000FF" w:themeColor="hyperlink"/>
                                <w:u w:val="single"/>
                              </w:rPr>
                              <w:t>41-1438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67"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68"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9566751eafff4d7f9d1c63e34dc49e19"/>
                        <w:lock w:val="sdtLocked"/>
                        <w:richText/>
                      </w:sdtPr>
                      <w:sdtContent>
                        <w:p>
                          <w:pPr>
                            <w:widowControl w:val="0"/>
                            <w:suppressAutoHyphens/>
                            <w:ind w:firstLine="709"/>
                            <w:jc w:val="both"/>
                            <w:rPr>
                              <w:color w:val="000000"/>
                              <w:lang w:eastAsia="lt-LT"/>
                            </w:rPr>
                          </w:pPr>
                          <w:sdt>
                            <w:sdtPr>
                              <w:alias w:val="Numeris"/>
                              <w:tag w:val="nr_9566751eafff4d7f9d1c63e34dc49e19"/>
                              <w:lock w:val="sdtLocked"/>
                              <w:richText/>
                            </w:sdtPr>
                            <w:sdtContent>
                              <w:r>
                                <w:rPr>
                                  <w:color w:val="000000"/>
                                </w:rPr>
                                <w:t>6.4.1</w:t>
                              </w:r>
                            </w:sdtContent>
                          </w:sdt>
                          <w:r>
                            <w:rPr>
                              <w:color w:val="000000"/>
                            </w:rPr>
                            <w:t xml:space="preserve">. HN 33:2007 „Akustinis triukšmas. Triukšmo ribiniai dydžiai gyvenamuosiuose ir visuomeninės paskirties pastatuose bei jų aplinkoje“ (Žin., 2007, Nr. </w:t>
                          </w:r>
                          <w:hyperlink r:id="rId70" w:tgtFrame="_blank" w:history="1">
                            <w:r>
                              <w:rPr>
                                <w:color w:val="0000FF" w:themeColor="hyperlink"/>
                                <w:u w:val="single"/>
                              </w:rPr>
                              <w:t>75-2990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71"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72"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73"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78b106e522594fe0924064c54ee61cec"/>
                        <w:lock w:val="sdtLocked"/>
                        <w:richText/>
                      </w:sdtPr>
                      <w:sdtContent>
                        <w:p>
                          <w:pPr>
                            <w:ind w:firstLine="709"/>
                            <w:jc w:val="both"/>
                            <w:rPr>
                              <w:color w:val="000000"/>
                              <w:lang w:eastAsia="lt-LT"/>
                            </w:rPr>
                          </w:pPr>
                          <w:sdt>
                            <w:sdtPr>
                              <w:alias w:val="Numeris"/>
                              <w:tag w:val="nr_78b106e522594fe0924064c54ee61cec"/>
                              <w:lock w:val="sdtLocked"/>
                              <w:richText/>
                            </w:sdtPr>
                            <w:sdtContent>
                              <w:r>
                                <w:rPr>
                                  <w:color w:val="000000"/>
                                  <w:szCs w:val="22"/>
                                  <w:lang w:eastAsia="lt-LT"/>
                                </w:rPr>
                                <w:t>6.4.6</w:t>
                              </w:r>
                            </w:sdtContent>
                          </w:sdt>
                          <w:r>
                            <w:rPr>
                              <w:color w:val="000000"/>
                              <w:szCs w:val="22"/>
                              <w:lang w:eastAsia="lt-LT"/>
                            </w:rPr>
                            <w:t xml:space="preserve">. HN 80:2000 „Elektromagnetinis laukas darbo vietose ir gyvenamojoje aplinkoje. Parametrų normuojamos vertės ir matavimo reikalavimai 10 kHz – 300 GHz dažnių juostose“ (Žin., 2000, Nr. </w:t>
                          </w:r>
                          <w:hyperlink r:id="rId74" w:tgtFrame="_blank" w:history="1">
                            <w:r>
                              <w:rPr>
                                <w:color w:val="0000FF" w:themeColor="hyperlink"/>
                                <w:szCs w:val="22"/>
                                <w:u w:val="single"/>
                                <w:lang w:eastAsia="lt-LT"/>
                              </w:rPr>
                              <w:t>53-1548</w:t>
                            </w:r>
                          </w:hyperlink>
                          <w:r>
                            <w:rPr>
                              <w:color w:val="000000"/>
                              <w:szCs w:val="22"/>
                              <w:lang w:eastAsia="lt-LT"/>
                            </w:rPr>
                            <w:t>).</w:t>
                          </w:r>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75"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76"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77"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4de45d0bf70b4003aa04f885f6deafc5"/>
                        <w:lock w:val="sdtLocked"/>
                        <w:richText/>
                      </w:sdtPr>
                      <w:sdtContent>
                        <w:p>
                          <w:pPr>
                            <w:widowControl w:val="0"/>
                            <w:suppressAutoHyphens/>
                            <w:ind w:firstLine="709"/>
                            <w:jc w:val="both"/>
                            <w:rPr>
                              <w:color w:val="000000"/>
                              <w:lang w:eastAsia="lt-LT"/>
                            </w:rPr>
                          </w:pPr>
                          <w:sdt>
                            <w:sdtPr>
                              <w:alias w:val="Numeris"/>
                              <w:tag w:val="nr_4de45d0bf70b4003aa04f885f6deafc5"/>
                              <w:lock w:val="sdtLocked"/>
                              <w:richText/>
                            </w:sdtPr>
                            <w:sdtContent>
                              <w:r>
                                <w:rPr>
                                  <w:color w:val="000000"/>
                                </w:rPr>
                                <w:t>6.4.10</w:t>
                              </w:r>
                            </w:sdtContent>
                          </w:sdt>
                          <w:r>
                            <w:rPr>
                              <w:color w:val="000000"/>
                            </w:rPr>
                            <w:t xml:space="preserve">. HN 16:2006 „Medžiagų ir gaminių, skirtų liestis su maistu, specialieji sveikatos saugos reikalavimai“ (Žin., 2006, Nr. </w:t>
                          </w:r>
                          <w:hyperlink r:id="rId78" w:tgtFrame="_blank" w:history="1">
                            <w:r>
                              <w:rPr>
                                <w:color w:val="0000FF" w:themeColor="hyperlink"/>
                                <w:u w:val="single"/>
                              </w:rPr>
                              <w:t>58-2069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79"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80"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c951e66cea934049a54e2996702e75a4"/>
                        <w:lock w:val="sdtLocked"/>
                        <w:richText/>
                      </w:sdtPr>
                      <w:sdtContent>
                        <w:p>
                          <w:pPr>
                            <w:widowControl w:val="0"/>
                            <w:suppressAutoHyphens/>
                            <w:ind w:firstLine="709"/>
                            <w:jc w:val="both"/>
                            <w:rPr>
                              <w:color w:val="000000"/>
                              <w:lang w:eastAsia="lt-LT"/>
                            </w:rPr>
                          </w:pPr>
                          <w:sdt>
                            <w:sdtPr>
                              <w:alias w:val="Numeris"/>
                              <w:tag w:val="nr_c951e66cea934049a54e2996702e75a4"/>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81" w:tgtFrame="_blank" w:history="1">
                            <w:r>
                              <w:rPr>
                                <w:color w:val="0000FF" w:themeColor="hyperlink"/>
                                <w:u w:val="single"/>
                              </w:rPr>
                              <w:t>3-47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6799eaa248540bd875634fefa6402c5"/>
                        <w:lock w:val="sdtLocked"/>
                        <w:richText/>
                      </w:sdtPr>
                      <w:sdtContent>
                        <w:p>
                          <w:pPr>
                            <w:widowControl w:val="0"/>
                            <w:suppressAutoHyphens/>
                            <w:ind w:firstLine="709"/>
                            <w:jc w:val="both"/>
                            <w:rPr>
                              <w:color w:val="000000"/>
                              <w:lang w:eastAsia="lt-LT"/>
                            </w:rPr>
                          </w:pPr>
                          <w:sdt>
                            <w:sdtPr>
                              <w:alias w:val="Numeris"/>
                              <w:tag w:val="nr_16799eaa248540bd875634fefa6402c5"/>
                              <w:lock w:val="sdtLocked"/>
                              <w:richText/>
                            </w:sdtPr>
                            <w:sdtContent>
                              <w:r>
                                <w:rPr>
                                  <w:color w:val="000000"/>
                                </w:rPr>
                                <w:t>6.5.1</w:t>
                              </w:r>
                            </w:sdtContent>
                          </w:sdt>
                          <w:r>
                            <w:rPr>
                              <w:color w:val="000000"/>
                            </w:rPr>
                            <w:t>. Elektros įrenginių įrengimo bendrąsias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2 p."/>
                        <w:tag w:val="part_81c7f06dcc4a414eaa86305568f59d2d"/>
                        <w:lock w:val="sdtLocked"/>
                        <w:richText/>
                      </w:sdtPr>
                      <w:sdtContent>
                        <w:p>
                          <w:pPr>
                            <w:widowControl w:val="0"/>
                            <w:suppressAutoHyphens/>
                            <w:ind w:firstLine="709"/>
                            <w:jc w:val="both"/>
                            <w:rPr>
                              <w:color w:val="000000"/>
                              <w:lang w:eastAsia="lt-LT"/>
                            </w:rPr>
                          </w:pPr>
                          <w:sdt>
                            <w:sdtPr>
                              <w:alias w:val="Numeris"/>
                              <w:tag w:val="nr_81c7f06dcc4a414eaa86305568f59d2d"/>
                              <w:lock w:val="sdtLocked"/>
                              <w:richText/>
                            </w:sdtPr>
                            <w:sdtContent>
                              <w:r>
                                <w:rPr>
                                  <w:color w:val="000000"/>
                                </w:rPr>
                                <w:t>6.5.2</w:t>
                              </w:r>
                            </w:sdtContent>
                          </w:sdt>
                          <w:r>
                            <w:rPr>
                              <w:color w:val="000000"/>
                            </w:rPr>
                            <w:t>. Elektros linijų ir instaliacijos įrengimo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3 p."/>
                        <w:tag w:val="part_0fb35a771eba4fe181faf86261c9819f"/>
                        <w:lock w:val="sdtLocked"/>
                        <w:richText/>
                      </w:sdtPr>
                      <w:sdtContent>
                        <w:p>
                          <w:pPr>
                            <w:widowControl w:val="0"/>
                            <w:suppressAutoHyphens/>
                            <w:ind w:firstLine="709"/>
                            <w:jc w:val="both"/>
                            <w:rPr>
                              <w:color w:val="000000"/>
                              <w:lang w:eastAsia="lt-LT"/>
                            </w:rPr>
                          </w:pPr>
                          <w:sdt>
                            <w:sdtPr>
                              <w:alias w:val="Numeris"/>
                              <w:tag w:val="nr_0fb35a771eba4fe181faf86261c9819f"/>
                              <w:lock w:val="sdtLocked"/>
                              <w:richText/>
                            </w:sdtPr>
                            <w:sdtContent>
                              <w:r>
                                <w:rPr>
                                  <w:color w:val="000000"/>
                                </w:rPr>
                                <w:t>6.5.3</w:t>
                              </w:r>
                            </w:sdtContent>
                          </w:sdt>
                          <w:r>
                            <w:rPr>
                              <w:color w:val="000000"/>
                            </w:rPr>
                            <w:t>. Apšvietimo elektros įrenginių įrengimo taisykles, patvirtintas Lietuvos Respublikos ūkio ministro 2004 m. birželio 30 d. įsakymu Nr. 4-257 (Žin., 2004, Nr. 107- 4005);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4 p."/>
                        <w:tag w:val="part_c3a0feaf4ee944f694fcb15094d7e9b0"/>
                        <w:lock w:val="sdtLocked"/>
                        <w:richText/>
                      </w:sdtPr>
                      <w:sdtContent>
                        <w:p>
                          <w:pPr>
                            <w:widowControl w:val="0"/>
                            <w:suppressAutoHyphens/>
                            <w:ind w:firstLine="709"/>
                            <w:jc w:val="both"/>
                            <w:rPr>
                              <w:color w:val="000000"/>
                              <w:lang w:eastAsia="lt-LT"/>
                            </w:rPr>
                          </w:pPr>
                          <w:sdt>
                            <w:sdtPr>
                              <w:alias w:val="Numeris"/>
                              <w:tag w:val="nr_c3a0feaf4ee944f694fcb15094d7e9b0"/>
                              <w:lock w:val="sdtLocked"/>
                              <w:richText/>
                            </w:sdtPr>
                            <w:sdtContent>
                              <w:r>
                                <w:rPr>
                                  <w:color w:val="000000"/>
                                </w:rPr>
                                <w:t>6.5.4</w:t>
                              </w:r>
                            </w:sdtContent>
                          </w:sdt>
                          <w:r>
                            <w:rPr>
                              <w:color w:val="000000"/>
                            </w:rPr>
                            <w:t xml:space="preserve">. Šilumos tiekimo tinklų ir šilumos punktų įrengimo taisykles, patvirtintas Lietuvos Respublikos ūkio ministro 2005 m. vasario 24 d. įsakymu Nr. 4-80 (Žin., 2005, Nr. </w:t>
                          </w:r>
                          <w:hyperlink r:id="rId69" w:tgtFrame="_blank" w:history="1">
                            <w:r>
                              <w:rPr>
                                <w:color w:val="0000FF" w:themeColor="hyperlink"/>
                                <w:u w:val="single"/>
                              </w:rPr>
                              <w:t>30-945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171197b7b53543899bf8d0509ed47b08"/>
                        <w:lock w:val="sdtLocked"/>
                        <w:richText/>
                      </w:sdtPr>
                      <w:sdtContent>
                        <w:p>
                          <w:pPr>
                            <w:widowControl w:val="0"/>
                            <w:suppressAutoHyphens/>
                            <w:ind w:firstLine="709"/>
                            <w:jc w:val="both"/>
                            <w:rPr>
                              <w:color w:val="000000"/>
                            </w:rPr>
                          </w:pPr>
                          <w:sdt>
                            <w:sdtPr>
                              <w:alias w:val="Numeris"/>
                              <w:tag w:val="nr_171197b7b53543899bf8d0509ed47b08"/>
                              <w:lock w:val="sdtLocked"/>
                              <w:richText/>
                            </w:sdt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82" w:tgtFrame="_blank" w:history="1">
                            <w:r>
                              <w:rPr>
                                <w:color w:val="0000FF" w:themeColor="hyperlink"/>
                                <w:u w:val="single"/>
                              </w:rPr>
                              <w:t>78-2212</w:t>
                            </w:r>
                          </w:hyperlink>
                          <w:r>
                            <w:rPr>
                              <w:color w:val="000000"/>
                            </w:rPr>
                            <w:t>);</w:t>
                          </w:r>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83"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cbb7230d79164b3fad71571aeaf0fbec"/>
                        <w:lock w:val="sdtLocked"/>
                        <w:richText/>
                      </w:sdtPr>
                      <w:sdtContent>
                        <w:p>
                          <w:pPr>
                            <w:widowControl w:val="0"/>
                            <w:suppressAutoHyphens/>
                            <w:ind w:firstLine="709"/>
                            <w:jc w:val="both"/>
                            <w:rPr>
                              <w:color w:val="000000"/>
                              <w:szCs w:val="8"/>
                              <w:lang w:eastAsia="lt-LT"/>
                            </w:rPr>
                          </w:pPr>
                          <w:sdt>
                            <w:sdtPr>
                              <w:alias w:val="Numeris"/>
                              <w:tag w:val="nr_cbb7230d79164b3fad71571aeaf0fbec"/>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84" w:tgtFrame="_blank" w:history="1">
                            <w:r>
                              <w:rPr>
                                <w:color w:val="0000FF" w:themeColor="hyperlink"/>
                                <w:u w:val="single"/>
                              </w:rPr>
                              <w:t>23-1138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17ed3dba2b2b4e0a8ef05d6ef120b421"/>
                <w:lock w:val="sdtLocked"/>
                <w:richText/>
              </w:sdtPr>
              <w:sdtContent>
                <w:p>
                  <w:pPr>
                    <w:ind w:firstLine="709"/>
                    <w:jc w:val="both"/>
                    <w:rPr>
                      <w:color w:val="000000"/>
                      <w:lang w:eastAsia="lt-LT"/>
                    </w:rPr>
                  </w:pPr>
                  <w:sdt>
                    <w:sdtPr>
                      <w:alias w:val="Numeris"/>
                      <w:tag w:val="nr_17ed3dba2b2b4e0a8ef05d6ef120b421"/>
                      <w:lock w:val="sdtLocked"/>
                      <w:richText/>
                    </w:sdtPr>
                    <w:sdtContent>
                      <w:r>
                        <w:rPr>
                          <w:color w:val="000000"/>
                          <w:szCs w:val="22"/>
                          <w:lang w:eastAsia="lt-LT"/>
                        </w:rPr>
                        <w:t>7</w:t>
                      </w:r>
                    </w:sdtContent>
                  </w:sdt>
                  <w:r>
                    <w:rPr>
                      <w:color w:val="000000"/>
                      <w:szCs w:val="22"/>
                      <w:lang w:eastAsia="lt-LT"/>
                    </w:rPr>
                    <w:t xml:space="preserve">. </w:t>
                  </w:r>
                  <w:r>
                    <w:rPr>
                      <w:color w:val="000000"/>
                    </w:rPr>
                    <w:t>Šiame Reglamente vartojamos sąvokos</w:t>
                  </w:r>
                  <w:r>
                    <w:rPr>
                      <w:color w:val="000000"/>
                      <w:szCs w:val="22"/>
                      <w:lang w:eastAsia="lt-LT"/>
                    </w:rPr>
                    <w:t>:</w:t>
                  </w:r>
                </w:p>
                <w:sdt>
                  <w:sdtPr>
                    <w:alias w:val="7.1 p."/>
                    <w:tag w:val="part_a6facb5f2a494b288c3a7bd64c09b48f"/>
                    <w:lock w:val="sdtLocked"/>
                    <w:richText/>
                  </w:sdtPr>
                  <w:sdtContent>
                    <w:p>
                      <w:pPr>
                        <w:ind w:firstLine="709"/>
                        <w:jc w:val="both"/>
                        <w:rPr>
                          <w:color w:val="000000"/>
                          <w:lang w:eastAsia="lt-LT"/>
                        </w:rPr>
                      </w:pPr>
                      <w:sdt>
                        <w:sdtPr>
                          <w:alias w:val="Numeris"/>
                          <w:tag w:val="nr_a6facb5f2a494b288c3a7bd64c09b48f"/>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4ac99982f7c6491788e65a92f1a7b0a2"/>
                    <w:lock w:val="sdtLocked"/>
                    <w:richText/>
                  </w:sdtPr>
                  <w:sdtContent>
                    <w:p>
                      <w:pPr>
                        <w:ind w:firstLine="709"/>
                        <w:jc w:val="both"/>
                        <w:rPr>
                          <w:color w:val="000000"/>
                          <w:lang w:eastAsia="lt-LT"/>
                        </w:rPr>
                      </w:pPr>
                      <w:sdt>
                        <w:sdtPr>
                          <w:alias w:val="Numeris"/>
                          <w:tag w:val="nr_4ac99982f7c6491788e65a92f1a7b0a2"/>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3637458a7fa848f191fe8aa7b9cd9800"/>
                    <w:lock w:val="sdtLocked"/>
                    <w:richText/>
                  </w:sdtPr>
                  <w:sdtContent>
                    <w:p>
                      <w:pPr>
                        <w:widowControl w:val="0"/>
                        <w:suppressAutoHyphens/>
                        <w:ind w:firstLine="709"/>
                        <w:jc w:val="both"/>
                        <w:rPr>
                          <w:color w:val="000000"/>
                          <w:lang w:eastAsia="lt-LT"/>
                        </w:rPr>
                      </w:pPr>
                      <w:sdt>
                        <w:sdtPr>
                          <w:alias w:val="Numeris"/>
                          <w:tag w:val="nr_3637458a7fa848f191fe8aa7b9cd9800"/>
                          <w:lock w:val="sdtLocked"/>
                          <w:richText/>
                        </w:sdtPr>
                        <w:sdtContent>
                          <w:r>
                            <w:rPr>
                              <w:color w:val="000000"/>
                            </w:rPr>
                            <w:t>7.3</w:t>
                          </w:r>
                        </w:sdtContent>
                      </w:sdt>
                      <w:r>
                        <w:rPr>
                          <w:color w:val="000000"/>
                        </w:rPr>
                        <w:t xml:space="preserve">. </w:t>
                      </w:r>
                      <w:r>
                        <w:rPr>
                          <w:b/>
                          <w:color w:val="000000"/>
                        </w:rPr>
                        <w:t>sublokuoti Namai</w:t>
                      </w:r>
                      <w:r>
                        <w:rPr>
                          <w:color w:val="000000"/>
                        </w:rPr>
                        <w:t xml:space="preserve"> – Namai, turintys bendrą, gaisrinės saugos reikalavimus atitinkančią sieną (sienas), kurios (kurių) šiluminiai parametrai atitinka išorės sienų šiluminiams parametrams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7.4 p."/>
                    <w:tag w:val="part_c3375c15999c4dec938cef1b7d0473f2"/>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5 p."/>
                    <w:tag w:val="part_365494c08ae04c53b4e8de1fe3495f12"/>
                    <w:lock w:val="sdtLocked"/>
                    <w:richText/>
                  </w:sdtPr>
                  <w:sdtContent>
                    <w:p>
                      <w:pPr>
                        <w:ind w:firstLine="709"/>
                        <w:jc w:val="both"/>
                        <w:rPr>
                          <w:color w:val="000000"/>
                          <w:lang w:eastAsia="lt-LT"/>
                        </w:rPr>
                      </w:pPr>
                      <w:sdt>
                        <w:sdtPr>
                          <w:alias w:val="Numeris"/>
                          <w:tag w:val="nr_365494c08ae04c53b4e8de1fe3495f1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385eabbc8f314de1bee03314fdbf945d"/>
                    <w:lock w:val="sdtLocked"/>
                    <w:richText/>
                  </w:sdtPr>
                  <w:sdtContent>
                    <w:p>
                      <w:pPr>
                        <w:ind w:firstLine="709"/>
                        <w:jc w:val="both"/>
                        <w:rPr>
                          <w:color w:val="000000"/>
                          <w:lang w:eastAsia="lt-LT"/>
                        </w:rPr>
                      </w:pPr>
                      <w:sdt>
                        <w:sdtPr>
                          <w:alias w:val="Numeris"/>
                          <w:tag w:val="nr_385eabbc8f314de1bee03314fdbf945d"/>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fd9a32c2a6e74ba29ecaaa3c3aff299f"/>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8 p."/>
                    <w:tag w:val="part_b7b6628d546f443aa2d5737dda25fbb5"/>
                    <w:lock w:val="sdtLocked"/>
                    <w:richText/>
                  </w:sdtPr>
                  <w:sdtContent>
                    <w:p>
                      <w:pPr>
                        <w:ind w:firstLine="709"/>
                        <w:jc w:val="both"/>
                        <w:rPr>
                          <w:color w:val="000000"/>
                          <w:lang w:eastAsia="lt-LT"/>
                        </w:rPr>
                      </w:pPr>
                      <w:sdt>
                        <w:sdtPr>
                          <w:alias w:val="Numeris"/>
                          <w:tag w:val="nr_b7b6628d546f443aa2d5737dda25fbb5"/>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5ef077d27cce4dac9e7315ae0c73b50c"/>
                    <w:lock w:val="sdtLocked"/>
                    <w:richText/>
                  </w:sdtPr>
                  <w:sdtContent>
                    <w:p>
                      <w:pPr>
                        <w:ind w:firstLine="709"/>
                        <w:jc w:val="both"/>
                        <w:rPr>
                          <w:color w:val="000000"/>
                          <w:lang w:eastAsia="lt-LT"/>
                        </w:rPr>
                      </w:pPr>
                      <w:sdt>
                        <w:sdtPr>
                          <w:alias w:val="Numeris"/>
                          <w:tag w:val="nr_5ef077d27cce4dac9e7315ae0c73b50c"/>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027949610bb74e70b0c722d0df0cfd3e"/>
                    <w:lock w:val="sdtLocked"/>
                    <w:richText/>
                  </w:sdtPr>
                  <w:sdtContent>
                    <w:p>
                      <w:pPr>
                        <w:ind w:firstLine="709"/>
                        <w:jc w:val="both"/>
                        <w:rPr>
                          <w:color w:val="000000"/>
                          <w:lang w:eastAsia="lt-LT"/>
                        </w:rPr>
                      </w:pPr>
                      <w:sdt>
                        <w:sdtPr>
                          <w:alias w:val="Numeris"/>
                          <w:tag w:val="nr_027949610bb74e70b0c722d0df0cfd3e"/>
                          <w:lock w:val="sdtLocked"/>
                          <w:richText/>
                        </w:sdtPr>
                        <w:sdtContent>
                          <w:r>
                            <w:rPr>
                              <w:color w:val="000000"/>
                              <w:szCs w:val="22"/>
                              <w:lang w:eastAsia="lt-LT"/>
                            </w:rPr>
                            <w:t>7.10</w:t>
                          </w:r>
                        </w:sdtContent>
                      </w:sdt>
                      <w:r>
                        <w:rPr>
                          <w:color w:val="000000"/>
                          <w:szCs w:val="22"/>
                          <w:lang w:eastAsia="lt-LT"/>
                        </w:rPr>
                        <w:t xml:space="preserve">. </w:t>
                      </w:r>
                      <w:r>
                        <w:rPr>
                          <w:b/>
                          <w:bCs/>
                          <w:color w:val="000000"/>
                          <w:szCs w:val="22"/>
                          <w:lang w:eastAsia="lt-LT"/>
                        </w:rPr>
                        <w:t>pastogė (palėpė)</w:t>
                      </w:r>
                      <w:r>
                        <w:rPr>
                          <w:color w:val="000000"/>
                          <w:szCs w:val="22"/>
                          <w:lang w:eastAsia="lt-LT"/>
                        </w:rPr>
                        <w:t xml:space="preserve"> – erdvė tarp Namo viršutinio aukšto perdangos, išorės sienų ir stogo;</w:t>
                      </w:r>
                    </w:p>
                  </w:sdtContent>
                </w:sdt>
                <w:sdt>
                  <w:sdtPr>
                    <w:alias w:val="7.11 p."/>
                    <w:tag w:val="part_5ec7c10d6a754b92b3196e7f6a766088"/>
                    <w:lock w:val="sdtLocked"/>
                    <w:richText/>
                  </w:sdtPr>
                  <w:sdtContent>
                    <w:p>
                      <w:pPr>
                        <w:ind w:firstLine="709"/>
                        <w:jc w:val="both"/>
                        <w:rPr>
                          <w:color w:val="000000"/>
                          <w:lang w:eastAsia="lt-LT"/>
                        </w:rPr>
                      </w:pPr>
                      <w:sdt>
                        <w:sdtPr>
                          <w:alias w:val="Numeris"/>
                          <w:tag w:val="nr_5ec7c10d6a754b92b3196e7f6a766088"/>
                          <w:lock w:val="sdtLocked"/>
                          <w:richText/>
                        </w:sdtPr>
                        <w:sdtContent>
                          <w:r>
                            <w:rPr>
                              <w:color w:val="000000"/>
                              <w:szCs w:val="22"/>
                              <w:lang w:eastAsia="lt-LT"/>
                            </w:rPr>
                            <w:t>7.11</w:t>
                          </w:r>
                        </w:sdtContent>
                      </w:sdt>
                      <w:r>
                        <w:rPr>
                          <w:color w:val="000000"/>
                          <w:szCs w:val="22"/>
                          <w:lang w:eastAsia="lt-LT"/>
                        </w:rPr>
                        <w:t xml:space="preserve">. </w:t>
                      </w:r>
                      <w:r>
                        <w:rPr>
                          <w:b/>
                          <w:bCs/>
                          <w:color w:val="000000"/>
                          <w:szCs w:val="22"/>
                          <w:lang w:eastAsia="lt-LT"/>
                        </w:rPr>
                        <w:t xml:space="preserve">mansarda </w:t>
                      </w:r>
                      <w:r>
                        <w:rPr>
                          <w:color w:val="000000"/>
                          <w:szCs w:val="22"/>
                          <w:lang w:eastAsia="lt-LT"/>
                        </w:rPr>
                        <w:t>–pastogėje įrengta patalpa (patalpos), bendru atveju apribota viršutinio Namo aukšto perdanga, nuožulnaus stogo konstrukcija bei išorės sienomis. Stogo konstrukcija gali būti laužytos formos, iš dalies ar visiškai pakeičianti išorės sienas. Mansardos aukštis bent 3,5 m² jos grindų plote turi būti ne mažesnis kaip 2,3 m;</w:t>
                      </w:r>
                    </w:p>
                  </w:sdtContent>
                </w:sdt>
                <w:sdt>
                  <w:sdtPr>
                    <w:alias w:val="7.12 p."/>
                    <w:tag w:val="part_30a6bd11503b42269583b6b25a5e8e98"/>
                    <w:lock w:val="sdtLocked"/>
                    <w:richText/>
                  </w:sdtPr>
                  <w:sdtContent>
                    <w:p>
                      <w:pPr>
                        <w:ind w:firstLine="709"/>
                        <w:jc w:val="both"/>
                        <w:rPr>
                          <w:color w:val="000000"/>
                          <w:lang w:eastAsia="lt-LT"/>
                        </w:rPr>
                      </w:pPr>
                      <w:sdt>
                        <w:sdtPr>
                          <w:alias w:val="Numeris"/>
                          <w:tag w:val="nr_30a6bd11503b42269583b6b25a5e8e98"/>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f75df19cc552479190898d1bdc0138ac"/>
                    <w:lock w:val="sdtLocked"/>
                    <w:richText/>
                  </w:sdtPr>
                  <w:sdtContent>
                    <w:p>
                      <w:pPr>
                        <w:ind w:firstLine="709"/>
                        <w:jc w:val="both"/>
                        <w:rPr>
                          <w:color w:val="000000"/>
                          <w:lang w:eastAsia="lt-LT"/>
                        </w:rPr>
                      </w:pPr>
                      <w:sdt>
                        <w:sdtPr>
                          <w:alias w:val="Numeris"/>
                          <w:tag w:val="nr_f75df19cc552479190898d1bdc0138ac"/>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300cbc98259241be9b2a4be222919770"/>
                    <w:lock w:val="sdtLocked"/>
                    <w:richText/>
                  </w:sdtPr>
                  <w:sdtContent>
                    <w:p>
                      <w:pPr>
                        <w:ind w:firstLine="709"/>
                        <w:jc w:val="both"/>
                        <w:rPr>
                          <w:color w:val="000000"/>
                          <w:lang w:eastAsia="lt-LT"/>
                        </w:rPr>
                      </w:pPr>
                      <w:sdt>
                        <w:sdtPr>
                          <w:alias w:val="Numeris"/>
                          <w:tag w:val="nr_300cbc98259241be9b2a4be222919770"/>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8939adb104014154b70d2ccc4d05ddb7"/>
                    <w:lock w:val="sdtLocked"/>
                    <w:richText/>
                  </w:sdtPr>
                  <w:sdtContent>
                    <w:p>
                      <w:pPr>
                        <w:ind w:firstLine="709"/>
                        <w:jc w:val="both"/>
                        <w:rPr>
                          <w:color w:val="000000"/>
                          <w:lang w:eastAsia="lt-LT"/>
                        </w:rPr>
                      </w:pPr>
                      <w:sdt>
                        <w:sdtPr>
                          <w:alias w:val="Numeris"/>
                          <w:tag w:val="nr_8939adb104014154b70d2ccc4d05ddb7"/>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df789bf0d3ad4444a76ef780bcf15a93"/>
                    <w:lock w:val="sdtLocked"/>
                    <w:richText/>
                  </w:sdtPr>
                  <w:sdtContent>
                    <w:p>
                      <w:pPr>
                        <w:ind w:firstLine="709"/>
                        <w:jc w:val="both"/>
                        <w:rPr>
                          <w:color w:val="000000"/>
                          <w:lang w:eastAsia="lt-LT"/>
                        </w:rPr>
                      </w:pPr>
                      <w:sdt>
                        <w:sdtPr>
                          <w:alias w:val="Numeris"/>
                          <w:tag w:val="nr_df789bf0d3ad4444a76ef780bcf15a9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95d158161b734609a8e8b5f31830faae"/>
                    <w:lock w:val="sdtLocked"/>
                    <w:richText/>
                  </w:sdtPr>
                  <w:sdtContent>
                    <w:p>
                      <w:pPr>
                        <w:ind w:firstLine="709"/>
                        <w:jc w:val="both"/>
                        <w:rPr>
                          <w:color w:val="000000"/>
                          <w:lang w:eastAsia="lt-LT"/>
                        </w:rPr>
                      </w:pPr>
                      <w:sdt>
                        <w:sdtPr>
                          <w:alias w:val="Numeris"/>
                          <w:tag w:val="nr_95d158161b734609a8e8b5f31830faae"/>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62e7a7e0d23f441ea74faa6913e7068d"/>
                    <w:lock w:val="sdtLocked"/>
                    <w:richText/>
                  </w:sdtPr>
                  <w:sdtContent>
                    <w:p>
                      <w:pPr>
                        <w:ind w:firstLine="709"/>
                        <w:jc w:val="both"/>
                        <w:rPr>
                          <w:color w:val="000000"/>
                          <w:lang w:eastAsia="lt-LT"/>
                        </w:rPr>
                      </w:pPr>
                      <w:sdt>
                        <w:sdtPr>
                          <w:alias w:val="Numeris"/>
                          <w:tag w:val="nr_62e7a7e0d23f441ea74faa6913e7068d"/>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88cd356bf7934ec08bc2eca52fe6dfa1"/>
                    <w:lock w:val="sdtLocked"/>
                    <w:richText/>
                  </w:sdtPr>
                  <w:sdtContent>
                    <w:p>
                      <w:pPr>
                        <w:ind w:firstLine="709"/>
                        <w:jc w:val="both"/>
                        <w:rPr>
                          <w:color w:val="000000"/>
                          <w:lang w:eastAsia="lt-LT"/>
                        </w:rPr>
                      </w:pPr>
                      <w:sdt>
                        <w:sdtPr>
                          <w:alias w:val="Numeris"/>
                          <w:tag w:val="nr_88cd356bf7934ec08bc2eca52fe6dfa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cfc2db47661c4d23b257e3572b814333"/>
                    <w:lock w:val="sdtLocked"/>
                    <w:richText/>
                  </w:sdtPr>
                  <w:sdtContent>
                    <w:p>
                      <w:pPr>
                        <w:ind w:firstLine="709"/>
                        <w:jc w:val="both"/>
                        <w:rPr>
                          <w:color w:val="000000"/>
                          <w:lang w:eastAsia="lt-LT"/>
                        </w:rPr>
                      </w:pPr>
                      <w:sdt>
                        <w:sdtPr>
                          <w:alias w:val="Numeris"/>
                          <w:tag w:val="nr_cfc2db47661c4d23b257e3572b814333"/>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901137a195e46d78889b96e4fe6da90"/>
                    <w:lock w:val="sdtLocked"/>
                    <w:richText/>
                  </w:sdtPr>
                  <w:sdtContent>
                    <w:p>
                      <w:pPr>
                        <w:ind w:firstLine="709"/>
                        <w:jc w:val="both"/>
                        <w:rPr>
                          <w:color w:val="000000"/>
                          <w:lang w:eastAsia="lt-LT"/>
                        </w:rPr>
                      </w:pPr>
                      <w:sdt>
                        <w:sdtPr>
                          <w:alias w:val="Numeris"/>
                          <w:tag w:val="nr_2901137a195e46d78889b96e4fe6da90"/>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bb202babda7547a9a0f5c30728184ba8"/>
                    <w:lock w:val="sdtLocked"/>
                    <w:richText/>
                  </w:sdtPr>
                  <w:sdtContent>
                    <w:p>
                      <w:pPr>
                        <w:ind w:firstLine="709"/>
                        <w:jc w:val="both"/>
                        <w:rPr>
                          <w:color w:val="000000"/>
                          <w:lang w:eastAsia="lt-LT"/>
                        </w:rPr>
                      </w:pPr>
                      <w:sdt>
                        <w:sdtPr>
                          <w:alias w:val="Numeris"/>
                          <w:tag w:val="nr_bb202babda7547a9a0f5c30728184ba8"/>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8c61adf8b0994d8eacc99c1065c2e0de"/>
                    <w:lock w:val="sdtLocked"/>
                    <w:richText/>
                  </w:sdtPr>
                  <w:sdtContent>
                    <w:p>
                      <w:pPr>
                        <w:ind w:firstLine="709"/>
                        <w:jc w:val="both"/>
                        <w:rPr>
                          <w:color w:val="000000"/>
                          <w:lang w:eastAsia="lt-LT"/>
                        </w:rPr>
                      </w:pPr>
                      <w:sdt>
                        <w:sdtPr>
                          <w:alias w:val="Numeris"/>
                          <w:tag w:val="nr_8c61adf8b0994d8eacc99c1065c2e0de"/>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ce695c94a1c0477ba551e31b63fb56a4"/>
                    <w:lock w:val="sdtLocked"/>
                    <w:richText/>
                  </w:sdtPr>
                  <w:sdtContent>
                    <w:p>
                      <w:pPr>
                        <w:ind w:firstLine="709"/>
                        <w:jc w:val="both"/>
                        <w:rPr>
                          <w:color w:val="000000"/>
                          <w:lang w:eastAsia="lt-LT"/>
                        </w:rPr>
                      </w:pPr>
                      <w:sdt>
                        <w:sdtPr>
                          <w:alias w:val="Numeris"/>
                          <w:tag w:val="nr_ce695c94a1c0477ba551e31b63fb56a4"/>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55d8227afb2745baaade79f1b6417194"/>
                    <w:lock w:val="sdtLocked"/>
                    <w:richText/>
                  </w:sdtPr>
                  <w:sdtContent>
                    <w:p>
                      <w:pPr>
                        <w:ind w:firstLine="709"/>
                        <w:jc w:val="both"/>
                        <w:rPr>
                          <w:color w:val="000000"/>
                          <w:lang w:eastAsia="lt-LT"/>
                        </w:rPr>
                      </w:pPr>
                      <w:sdt>
                        <w:sdtPr>
                          <w:alias w:val="Numeris"/>
                          <w:tag w:val="nr_55d8227afb2745baaade79f1b6417194"/>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b17ca9e287144a77b673fd2b5cf50413"/>
                    <w:lock w:val="sdtLocked"/>
                    <w:richText/>
                  </w:sdtPr>
                  <w:sdtContent>
                    <w:p>
                      <w:pPr>
                        <w:ind w:firstLine="709"/>
                        <w:jc w:val="both"/>
                      </w:pPr>
                      <w:sdt>
                        <w:sdtPr>
                          <w:alias w:val="Numeris"/>
                          <w:tag w:val="nr_b17ca9e287144a77b673fd2b5cf50413"/>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sdtContent>
                </w:sdt>
                <w:sdt>
                  <w:sdtPr>
                    <w:alias w:val="7.27 p."/>
                    <w:tag w:val="part_afc28d63f30b40308027d4555f976786"/>
                    <w:lock w:val="sdtLocked"/>
                    <w:richText/>
                  </w:sdtPr>
                  <w:sdtContent>
                    <w:p>
                      <w:pPr>
                        <w:widowControl w:val="0"/>
                        <w:suppressAutoHyphens/>
                        <w:ind w:firstLine="709"/>
                        <w:jc w:val="both"/>
                        <w:rPr>
                          <w:color w:val="000000"/>
                          <w:szCs w:val="8"/>
                          <w:lang w:eastAsia="lt-LT"/>
                        </w:rPr>
                      </w:pPr>
                      <w:sdt>
                        <w:sdtPr>
                          <w:alias w:val="Numeris"/>
                          <w:tag w:val="nr_afc28d63f30b40308027d4555f976786"/>
                          <w:lock w:val="sdtLocked"/>
                          <w:richText/>
                        </w:sdtPr>
                        <w:sdtContent>
                          <w:r>
                            <w:rPr>
                              <w:color w:val="000000"/>
                            </w:rPr>
                            <w:t>7.27</w:t>
                          </w:r>
                        </w:sdtContent>
                      </w:sdt>
                      <w:r>
                        <w:rPr>
                          <w:color w:val="000000"/>
                        </w:rPr>
                        <w:t>. Kitos Reglamente vartojamos sąvokos suprantamos taip, kaip jos apibrėžtos Lietuvos Respublikos statybos įstatyme [6.1.1], statybos techniniame reglamente STR 1.14.01:1999 „Pastatų plotų ir tūrių skaičiavimo tvarka“ [6.2.4], statybos techniniame reglamente STR 2.03.01:2001 „Statiniai ir teritorijos. Reikalavimai žmonių su negalia reikmėms“ [6.2.15].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4ea1687812ce4666bd78b11d611a79f0"/>
                    <w:lock w:val="sdtLocked"/>
                    <w:richText/>
                  </w:sdtPr>
                  <w:sdtContent>
                    <w:p>
                      <w:pPr>
                        <w:ind w:firstLine="709"/>
                        <w:jc w:val="both"/>
                        <w:rPr>
                          <w:color w:val="000000"/>
                          <w:lang w:eastAsia="lt-LT"/>
                        </w:rPr>
                      </w:pPr>
                      <w:sdt>
                        <w:sdtPr>
                          <w:alias w:val="Numeris"/>
                          <w:tag w:val="nr_4ea1687812ce4666bd78b11d611a79f0"/>
                          <w:lock w:val="sdtLocked"/>
                          <w:richText/>
                        </w:sdtPr>
                        <w:sdtContent>
                          <w:r>
                            <w:rPr>
                              <w:color w:val="000000"/>
                              <w:szCs w:val="22"/>
                              <w:lang w:eastAsia="lt-LT"/>
                            </w:rPr>
                            <w:t>9.4</w:t>
                          </w:r>
                        </w:sdtContent>
                      </w:sdt>
                      <w:r>
                        <w:rPr>
                          <w:color w:val="000000"/>
                          <w:szCs w:val="22"/>
                          <w:lang w:eastAsia="lt-LT"/>
                        </w:rPr>
                        <w:t xml:space="preserve">. </w:t>
                      </w:r>
                      <w:r>
                        <w:rPr>
                          <w:b/>
                          <w:bCs/>
                          <w:color w:val="000000"/>
                          <w:szCs w:val="22"/>
                          <w:lang w:eastAsia="lt-LT"/>
                        </w:rPr>
                        <w:t>mažiausias želdynų plotas</w:t>
                      </w:r>
                      <w:r>
                        <w:rPr>
                          <w:color w:val="000000"/>
                          <w:szCs w:val="22"/>
                          <w:lang w:eastAsia="lt-LT"/>
                        </w:rPr>
                        <w:t xml:space="preserve"> – ne mažesnis kaip 25 % neužstatyto sklypo ploto;</w:t>
                      </w:r>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44b7f061c31a48b6ae06c2105ce4fcfe"/>
                <w:lock w:val="sdtLocked"/>
                <w:richText/>
              </w:sdtPr>
              <w:sdtContent>
                <w:p>
                  <w:pPr>
                    <w:ind w:firstLine="709"/>
                    <w:jc w:val="both"/>
                    <w:rPr>
                      <w:color w:val="000000"/>
                      <w:lang w:eastAsia="lt-LT"/>
                    </w:rPr>
                  </w:pPr>
                  <w:sdt>
                    <w:sdtPr>
                      <w:alias w:val="Numeris"/>
                      <w:tag w:val="nr_44b7f061c31a48b6ae06c2105ce4fcfe"/>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w:t>
                  </w:r>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c61e1185b11a4cdfbe75d0bb89e7233e"/>
                    <w:lock w:val="sdtLocked"/>
                    <w:richText/>
                  </w:sdtPr>
                  <w:sdtContent>
                    <w:p>
                      <w:pPr>
                        <w:widowControl w:val="0"/>
                        <w:suppressAutoHyphens/>
                        <w:ind w:firstLine="709"/>
                        <w:jc w:val="both"/>
                        <w:rPr>
                          <w:color w:val="000000"/>
                          <w:lang w:eastAsia="lt-LT"/>
                        </w:rPr>
                      </w:pPr>
                      <w:sdt>
                        <w:sdtPr>
                          <w:alias w:val="Numeris"/>
                          <w:tag w:val="nr_c61e1185b11a4cdfbe75d0bb89e7233e"/>
                          <w:lock w:val="sdtLocked"/>
                          <w:richText/>
                        </w:sdtPr>
                        <w:sdtContent>
                          <w:r>
                            <w:rPr>
                              <w:color w:val="000000"/>
                            </w:rPr>
                            <w:t>21</w:t>
                          </w:r>
                        </w:sdtContent>
                      </w:sdt>
                      <w:r>
                        <w:rPr>
                          <w:color w:val="000000"/>
                        </w:rPr>
                        <w:t>. Namo esminis reikalavimas „Mechaninis atsparumas ir pastovumas“ įgyvendinamas vadovaujantis STR 2.01.01 (1):2005 [6.2.6]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f83650efaf0b4ed99e731147d1154198"/>
                <w:lock w:val="sdtLocked"/>
                <w:richText/>
              </w:sdtPr>
              <w:sdtContent>
                <w:p>
                  <w:pPr>
                    <w:widowControl w:val="0"/>
                    <w:suppressAutoHyphens/>
                    <w:jc w:val="center"/>
                    <w:rPr>
                      <w:bCs/>
                      <w:caps/>
                      <w:color w:val="000000"/>
                    </w:rPr>
                  </w:pPr>
                  <w:sdt>
                    <w:sdtPr>
                      <w:alias w:val="Numeris"/>
                      <w:tag w:val="nr_f83650efaf0b4ed99e731147d1154198"/>
                      <w:lock w:val="sdtLocked"/>
                      <w:richText/>
                    </w:sdtPr>
                    <w:sdtContent>
                      <w:r>
                        <w:rPr>
                          <w:bCs/>
                          <w:caps/>
                          <w:color w:val="000000"/>
                        </w:rPr>
                        <w:t>II</w:t>
                      </w:r>
                    </w:sdtContent>
                  </w:sdt>
                  <w:r>
                    <w:rPr>
                      <w:bCs/>
                      <w:caps/>
                      <w:color w:val="000000"/>
                    </w:rPr>
                    <w:t xml:space="preserve"> SKIRSNIS. </w:t>
                  </w:r>
                  <w:sdt>
                    <w:sdtPr>
                      <w:alias w:val="Pavadinimas"/>
                      <w:tag w:val="title_f83650efaf0b4ed99e731147d1154198"/>
                      <w:lock w:val="sdtLocked"/>
                      <w:richText/>
                    </w:sdtPr>
                    <w:sdtContent>
                      <w:r>
                        <w:rPr>
                          <w:bCs/>
                          <w:caps/>
                          <w:color w:val="000000"/>
                        </w:rPr>
                        <w:t>GAISRINĖ SAUGA</w:t>
                      </w:r>
                    </w:sdtContent>
                  </w:sdt>
                </w:p>
                <w:p>
                  <w:pPr>
                    <w:widowControl w:val="0"/>
                    <w:suppressAutoHyphens/>
                    <w:ind w:firstLine="567"/>
                    <w:jc w:val="both"/>
                    <w:rPr>
                      <w:color w:val="000000"/>
                    </w:rPr>
                  </w:pPr>
                </w:p>
                <w:sdt>
                  <w:sdtPr>
                    <w:alias w:val="25 p."/>
                    <w:tag w:val="part_07f2e3fee5af461cacacbc4aee55c029"/>
                    <w:lock w:val="sdtLocked"/>
                    <w:richText/>
                  </w:sdtPr>
                  <w:sdtContent>
                    <w:p>
                      <w:pPr>
                        <w:widowControl w:val="0"/>
                        <w:suppressAutoHyphens/>
                        <w:ind w:firstLine="567"/>
                        <w:jc w:val="both"/>
                        <w:rPr>
                          <w:color w:val="000000"/>
                          <w:szCs w:val="8"/>
                          <w:lang w:eastAsia="lt-LT"/>
                        </w:rPr>
                      </w:pPr>
                      <w:sdt>
                        <w:sdtPr>
                          <w:alias w:val="Numeris"/>
                          <w:tag w:val="nr_07f2e3fee5af461cacacbc4aee55c029"/>
                          <w:lock w:val="sdtLocked"/>
                          <w:richText/>
                        </w:sdtPr>
                        <w:sdtContent>
                          <w:r>
                            <w:rPr>
                              <w:color w:val="000000"/>
                            </w:rPr>
                            <w:t>25</w:t>
                          </w:r>
                        </w:sdtContent>
                      </w:sdt>
                      <w:r>
                        <w:rPr>
                          <w:color w:val="000000"/>
                        </w:rPr>
                        <w:t>. Namas ir jo priklausiniai projektuojami vadovaujantis statybos techninio reglamento STR 2.01.01(2):1999 „Esminiai statinio reikalavimai. Gaisrinė sauga“ [6.2.7], Gaisrinės saugos pagrindinių reikalavimų [6.6.3], Gyvenamųjų pastatų gaisrinės saugos taisyklių [6.6.4] nuostatomis.</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534a817228014d5d9241682b93763f16"/>
                            <w:lock w:val="sdtLocked"/>
                            <w:richText/>
                          </w:sdtPr>
                          <w:sdtContent>
                            <w:p>
                              <w:pPr>
                                <w:widowControl w:val="0"/>
                                <w:suppressAutoHyphens/>
                                <w:ind w:firstLine="709"/>
                                <w:jc w:val="both"/>
                                <w:rPr>
                                  <w:color w:val="000000"/>
                                  <w:lang w:eastAsia="lt-LT"/>
                                </w:rPr>
                              </w:pPr>
                              <w:sdt>
                                <w:sdtPr>
                                  <w:alias w:val="Numeris"/>
                                  <w:tag w:val="nr_534a817228014d5d9241682b93763f16"/>
                                  <w:lock w:val="sdtLocked"/>
                                  <w:richText/>
                                </w:sdtPr>
                                <w:sdtContent>
                                  <w:r>
                                    <w:rPr>
                                      <w:color w:val="000000"/>
                                    </w:rPr>
                                    <w:t>42.3.5</w:t>
                                  </w:r>
                                </w:sdtContent>
                              </w:sdt>
                              <w:r>
                                <w:rPr>
                                  <w:color w:val="000000"/>
                                </w:rPr>
                                <w:t>. triukšmas neturi viršyti triukšmo lygių, nustatytų HN 33:2007 [6.4.1];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240ffd16e72b49a5abc5130a8932b9c7"/>
                    <w:lock w:val="sdtLocked"/>
                    <w:richText/>
                  </w:sdtPr>
                  <w:sdtContent>
                    <w:p>
                      <w:pPr>
                        <w:widowControl w:val="0"/>
                        <w:suppressAutoHyphens/>
                        <w:ind w:firstLine="709"/>
                        <w:jc w:val="both"/>
                        <w:rPr>
                          <w:color w:val="000000"/>
                          <w:szCs w:val="8"/>
                          <w:lang w:eastAsia="lt-LT"/>
                        </w:rPr>
                      </w:pPr>
                      <w:sdt>
                        <w:sdtPr>
                          <w:alias w:val="Numeris"/>
                          <w:tag w:val="nr_240ffd16e72b49a5abc5130a8932b9c7"/>
                          <w:lock w:val="sdtLocked"/>
                          <w:richText/>
                        </w:sdtPr>
                        <w:sdtContent>
                          <w:r>
                            <w:rPr>
                              <w:color w:val="000000"/>
                            </w:rPr>
                            <w:t>44</w:t>
                          </w:r>
                        </w:sdtContent>
                      </w:sdt>
                      <w:r>
                        <w:rPr>
                          <w:color w:val="000000"/>
                        </w:rPr>
                        <w:t xml:space="preserve">. </w:t>
                      </w:r>
                      <w:r>
                        <w:rPr>
                          <w:b/>
                          <w:color w:val="000000"/>
                        </w:rPr>
                        <w:t>Statybos produktų reikalavimai</w:t>
                      </w:r>
                      <w:r>
                        <w:rPr>
                          <w:color w:val="000000"/>
                        </w:rPr>
                        <w:t xml:space="preserve"> – statybos produktai, iš kurių pastatytas Namas, jo priklausiniai, Namo inžinerinės sistemos ir sklypo inžineriniai tinklai, taip pat Namo įranga turi atitikti STR 2.01.01(3):1999 [6.2.8] prieduose ir HN 16:2006 [6.4.10],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f79ed9dc87e04ca58f0c6aa969e51893"/>
                    <w:lock w:val="sdtLocked"/>
                    <w:richText/>
                  </w:sdtPr>
                  <w:sdtContent>
                    <w:p>
                      <w:pPr>
                        <w:widowControl w:val="0"/>
                        <w:suppressAutoHyphens/>
                        <w:ind w:firstLine="709"/>
                        <w:jc w:val="both"/>
                        <w:rPr>
                          <w:color w:val="000000"/>
                          <w:lang w:eastAsia="lt-LT"/>
                        </w:rPr>
                      </w:pPr>
                      <w:sdt>
                        <w:sdtPr>
                          <w:alias w:val="Numeris"/>
                          <w:tag w:val="nr_f79ed9dc87e04ca58f0c6aa969e51893"/>
                          <w:lock w:val="sdtLocked"/>
                          <w:richText/>
                        </w:sdtPr>
                        <w:sdtContent>
                          <w:r>
                            <w:rPr>
                              <w:color w:val="000000"/>
                            </w:rPr>
                            <w:t>45</w:t>
                          </w:r>
                        </w:sdtContent>
                      </w:sdt>
                      <w:r>
                        <w:rPr>
                          <w:color w:val="000000"/>
                        </w:rPr>
                        <w:t>. Namo naudojimo saugos pagrindiniai reikalavimai pateikiami STR 2.01.01(4):2008 [6.2.9];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ea3d2338056648d5bb721696076bdc24"/>
                    <w:lock w:val="sdtLocked"/>
                    <w:richText/>
                  </w:sdtPr>
                  <w:sdtContent>
                    <w:p>
                      <w:pPr>
                        <w:widowControl w:val="0"/>
                        <w:suppressAutoHyphens/>
                        <w:ind w:firstLine="709"/>
                        <w:jc w:val="both"/>
                        <w:rPr>
                          <w:color w:val="000000"/>
                          <w:lang w:eastAsia="lt-LT"/>
                        </w:rPr>
                      </w:pPr>
                      <w:sdt>
                        <w:sdtPr>
                          <w:alias w:val="Numeris"/>
                          <w:tag w:val="nr_ea3d2338056648d5bb721696076bdc24"/>
                          <w:lock w:val="sdtLocked"/>
                          <w:richText/>
                        </w:sdtPr>
                        <w:sdtContent>
                          <w:r>
                            <w:rPr>
                              <w:color w:val="000000"/>
                            </w:rPr>
                            <w:t>52</w:t>
                          </w:r>
                        </w:sdtContent>
                      </w:sdt>
                      <w:r>
                        <w:rPr>
                          <w:color w:val="000000"/>
                        </w:rPr>
                        <w:t>. Apsaugos nuo triukšmo reikalavimai pateikiami STR 2.01.01(5):2008 [6.2.10] ir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7cd864903cec466394eaed581b95ac9a"/>
                    <w:lock w:val="sdtLocked"/>
                    <w:richText/>
                  </w:sdtPr>
                  <w:sdtContent>
                    <w:p>
                      <w:pPr>
                        <w:ind w:firstLine="709"/>
                        <w:jc w:val="both"/>
                        <w:rPr>
                          <w:color w:val="000000"/>
                          <w:lang w:eastAsia="lt-LT"/>
                        </w:rPr>
                      </w:pPr>
                      <w:sdt>
                        <w:sdtPr>
                          <w:alias w:val="Numeris"/>
                          <w:tag w:val="nr_7cd864903cec466394eaed581b95ac9a"/>
                          <w:lock w:val="sdtLocked"/>
                          <w:richText/>
                        </w:sdtPr>
                        <w:sdtContent>
                          <w:r>
                            <w:rPr>
                              <w:color w:val="000000"/>
                              <w:szCs w:val="22"/>
                              <w:lang w:eastAsia="lt-LT"/>
                            </w:rPr>
                            <w:t>56</w:t>
                          </w:r>
                        </w:sdtContent>
                      </w:sdt>
                      <w:r>
                        <w:rPr>
                          <w:color w:val="000000"/>
                          <w:szCs w:val="22"/>
                          <w:lang w:eastAsia="lt-LT"/>
                        </w:rPr>
                        <w:t xml:space="preserve">. </w:t>
                      </w:r>
                      <w:r>
                        <w:rPr>
                          <w:color w:val="000000"/>
                        </w:rPr>
                        <w:t>Energijos taupymo ir šilumos išsaugojimo reikalavimus nustato STR 2.01.01(6):2008 [6.2.11]. Šis reikalavimas laikomas įvykdytu, jei</w:t>
                      </w:r>
                      <w:r>
                        <w:rPr>
                          <w:color w:val="000000"/>
                          <w:szCs w:val="22"/>
                          <w:lang w:eastAsia="lt-LT"/>
                        </w:rPr>
                        <w:t>:</w:t>
                      </w:r>
                    </w:p>
                    <w:sdt>
                      <w:sdtPr>
                        <w:alias w:val="56.1 p."/>
                        <w:tag w:val="part_4b7559aa0cd74c618bfbec1957e9ec33"/>
                        <w:lock w:val="sdtLocked"/>
                        <w:richText/>
                      </w:sdtPr>
                      <w:sdtContent>
                        <w:p>
                          <w:pPr>
                            <w:ind w:firstLine="709"/>
                            <w:jc w:val="both"/>
                            <w:rPr>
                              <w:color w:val="000000"/>
                              <w:lang w:eastAsia="lt-LT"/>
                            </w:rPr>
                          </w:pPr>
                          <w:sdt>
                            <w:sdtPr>
                              <w:alias w:val="Numeris"/>
                              <w:tag w:val="nr_4b7559aa0cd74c618bfbec1957e9ec33"/>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6.2 p."/>
                        <w:tag w:val="part_527c0f74e8c242dea765de9a306fcb6d"/>
                        <w:lock w:val="sdtLocked"/>
                        <w:richText/>
                      </w:sdtPr>
                      <w:sdtContent>
                        <w:p>
                          <w:pPr>
                            <w:ind w:firstLine="709"/>
                            <w:jc w:val="both"/>
                            <w:rPr>
                              <w:color w:val="000000"/>
                              <w:lang w:eastAsia="lt-LT"/>
                            </w:rPr>
                          </w:pPr>
                          <w:sdt>
                            <w:sdtPr>
                              <w:alias w:val="Numeris"/>
                              <w:tag w:val="nr_527c0f74e8c242dea765de9a306fcb6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e8130c3de1394df0b9d38da3149a4ccd"/>
                        <w:lock w:val="sdtLocked"/>
                        <w:richText/>
                      </w:sdtPr>
                      <w:sdtContent>
                        <w:p>
                          <w:pPr>
                            <w:ind w:firstLine="709"/>
                            <w:jc w:val="both"/>
                            <w:rPr>
                              <w:color w:val="000000"/>
                              <w:lang w:eastAsia="lt-LT"/>
                            </w:rPr>
                          </w:pPr>
                          <w:sdt>
                            <w:sdtPr>
                              <w:alias w:val="Numeris"/>
                              <w:tag w:val="nr_e8130c3de1394df0b9d38da3149a4ccd"/>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8bb6611f454c40ff8c66f3f6d642d92b"/>
                <w:lock w:val="sdtLocked"/>
                <w:richText/>
              </w:sdtPr>
              <w:sdtContent>
                <w:p>
                  <w:pPr>
                    <w:widowControl w:val="0"/>
                    <w:suppressAutoHyphens/>
                    <w:ind w:firstLine="709"/>
                    <w:jc w:val="both"/>
                    <w:rPr>
                      <w:szCs w:val="24"/>
                    </w:rPr>
                  </w:pPr>
                  <w:sdt>
                    <w:sdtPr>
                      <w:alias w:val="Numeris"/>
                      <w:tag w:val="nr_8bb6611f454c40ff8c66f3f6d642d92b"/>
                      <w:lock w:val="sdtLocked"/>
                      <w:richText/>
                    </w:sdtPr>
                    <w:sdtContent>
                      <w:r>
                        <w:rPr>
                          <w:color w:val="000000"/>
                        </w:rPr>
                        <w:t>1.1</w:t>
                      </w:r>
                    </w:sdtContent>
                  </w:sdt>
                  <w:r>
                    <w:rPr>
                      <w:color w:val="000000"/>
                    </w:rPr>
                    <w:t>. pastatų (priestatų) iki 8,5 m aukščio – ne mažesnis kaip 3,0 m. Aukštesniems pastatams šis atstumas didinamas 0,5 m kiekvienam papildomam pastato aukščio metrui. Atstumas iki žemės sklypo ribos nustatomas nuo kiekvienos skirtingą aukštį turinčios pastato ar jo dalies.</w:t>
                  </w:r>
                  <w:r>
                    <w:rPr>
                      <w:b/>
                      <w:bCs/>
                      <w:color w:val="000000"/>
                    </w:rPr>
                    <w:t xml:space="preserve"> </w:t>
                  </w:r>
                  <w:r>
                    <w:rPr>
                      <w:color w:val="000000"/>
                    </w:rPr>
                    <w:t>Šis atstumas gali būti sumažintas, jei gautas gretimo sklypo savininko sutikimas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1.2 p."/>
                <w:tag w:val="part_5074fb1669174f4da7af298d72a5f226"/>
                <w:lock w:val="sdtLocked"/>
                <w:richText/>
              </w:sdtPr>
              <w:sdtContent>
                <w:p>
                  <w:pPr>
                    <w:ind w:firstLine="709"/>
                    <w:jc w:val="both"/>
                    <w:rPr>
                      <w:szCs w:val="24"/>
                    </w:rPr>
                  </w:pPr>
                  <w:sdt>
                    <w:sdtPr>
                      <w:alias w:val="Numeris"/>
                      <w:tag w:val="nr_5074fb1669174f4da7af298d72a5f226"/>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1.3 p."/>
                <w:tag w:val="part_7ef4e6e3262943c59fcf5cc270cf694e"/>
                <w:lock w:val="sdtLocked"/>
                <w:richText/>
              </w:sdtPr>
              <w:sdtContent>
                <w:p>
                  <w:pPr>
                    <w:ind w:firstLine="709"/>
                    <w:jc w:val="both"/>
                    <w:rPr>
                      <w:szCs w:val="24"/>
                    </w:rPr>
                  </w:pPr>
                  <w:sdt>
                    <w:sdtPr>
                      <w:alias w:val="Numeris"/>
                      <w:tag w:val="nr_7ef4e6e3262943c59fcf5cc270cf694e"/>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6b6735b9d1d84f8cbe216f5349f2421b"/>
            <w:lock w:val="sdtLocked"/>
            <w:richText/>
          </w:sdtPr>
          <w:sdtContent>
            <w:p>
              <w:pPr>
                <w:widowControl w:val="0"/>
                <w:suppressAutoHyphens/>
                <w:ind w:firstLine="709"/>
                <w:jc w:val="both"/>
                <w:rPr>
                  <w:szCs w:val="24"/>
                </w:rPr>
              </w:pPr>
              <w:sdt>
                <w:sdtPr>
                  <w:alias w:val="Numeris"/>
                  <w:tag w:val="nr_6b6735b9d1d84f8cbe216f5349f2421b"/>
                  <w:lock w:val="sdtLocked"/>
                  <w:richText/>
                </w:sdtPr>
                <w:sdtContent>
                  <w:r>
                    <w:rPr>
                      <w:color w:val="000000"/>
                    </w:rPr>
                    <w:t>1</w:t>
                  </w:r>
                </w:sdtContent>
              </w:sdt>
              <w:r>
                <w:rPr>
                  <w:color w:val="000000"/>
                </w:rPr>
                <w:t>. Bendras visų Namo žemės ūkio paskirties mėgėjiškų sodų ar kitos paskirties gyvenamosios teritorijos žemės sklype esančių pastatų, išskyrus šiltnamius, priskiriamus I grupės nesudėtingiems statiniams, užimamas žemės plotas neturi viršyti lentelėje nurodyto dydžio. Žemės ūkio paskirties sklypuose ūkininkų sodybose Namų užimamas žemės plotas neturi viršyti 1000 m</w:t>
              </w:r>
              <w:r>
                <w:rPr>
                  <w:color w:val="000000"/>
                  <w:vertAlign w:val="superscript"/>
                </w:rPr>
                <w:t>2</w:t>
              </w:r>
              <w:r>
                <w:rPr>
                  <w:color w:val="000000"/>
                </w:rPr>
                <w:t>, o bendras užstatymo plotas 50%.</w:t>
              </w:r>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45bbef4fc7c948ee9a728084a5f5774f"/>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503141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2.8pt;height:17.6pt" o:ole="">
                    <v:imagedata r:id="rId85" o:title=""/>
                  </v:shape>
                  <o:OLEObject Type="Embed" ProgID="Equation.3" ShapeID="_x0000_i1026" DrawAspect="Content" ObjectID="_1513690506" r:id="rId86"/>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b6af3010c79f40c2829e04b3b9a4360f"/>
            <w:lock w:val="sdtLocked"/>
            <w:richText/>
          </w:sdtPr>
          <w:sdtContent>
            <w:p>
              <w:pPr>
                <w:ind w:firstLine="709"/>
                <w:jc w:val="both"/>
                <w:rPr>
                  <w:szCs w:val="24"/>
                </w:rPr>
              </w:pPr>
              <w:sdt>
                <w:sdtPr>
                  <w:alias w:val="Numeris"/>
                  <w:tag w:val="nr_b6af3010c79f40c2829e04b3b9a4360f"/>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ec9f90507254474e9cf94e433a1819b7"/>
            <w:lock w:val="sdtLocked"/>
            <w:richText/>
          </w:sdtPr>
          <w:sdtContent>
            <w:p>
              <w:pPr>
                <w:ind w:firstLine="709"/>
                <w:jc w:val="both"/>
                <w:rPr>
                  <w:szCs w:val="24"/>
                </w:rPr>
              </w:pPr>
              <w:sdt>
                <w:sdtPr>
                  <w:alias w:val="Numeris"/>
                  <w:tag w:val="nr_ec9f90507254474e9cf94e433a1819b7"/>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[6.6.3], Gyvenamųjų pastatų gaisrinės saugos taisykles [6.6.4])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 xml:space="preserve">Namo ir jo priklausinių, inžinerinių tinklų statyba, rekonstravimas ir remontas neturi daryti neleistino poveikio kaimyniniam žemės sklypui bei jame esantiems statiniams. </w:t>
              </w:r>
              <w:r>
                <w:rPr>
                  <w:color w:val="000000"/>
                </w:rPr>
                <w:t>Šių statinių esminis reikalavimas „mechaninis atsparumas ir pastovumas“ turi būti užtikrintas pagal STR 2.01.01(1):2005 [6.2.6] reikalavimus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2F404E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099B99A47914"/>
  <Relationship Id="rId12" Type="http://schemas.openxmlformats.org/officeDocument/2006/relationships/hyperlink" TargetMode="External" Target="https://www.e-tar.lt/portal/lt/legalAct/TAR.421B4FA0FA60"/>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F31E79DEC55D"/>
  <Relationship Id="rId21" Type="http://schemas.openxmlformats.org/officeDocument/2006/relationships/hyperlink" TargetMode="External" Target="https://www.e-tar.lt/portal/lt/legalAct/TAR.80A638E6C263"/>
  <Relationship Id="rId22" Type="http://schemas.openxmlformats.org/officeDocument/2006/relationships/hyperlink" TargetMode="External" Target="https://www.e-tar.lt/portal/lt/legalAct/TAR.F0F5AD6471BE"/>
  <Relationship Id="rId23" Type="http://schemas.openxmlformats.org/officeDocument/2006/relationships/hyperlink" TargetMode="External" Target="https://www.e-tar.lt/portal/lt/legalAct/TAR.6FAC9BAF65DB"/>
  <Relationship Id="rId24" Type="http://schemas.openxmlformats.org/officeDocument/2006/relationships/hyperlink" TargetMode="External" Target="https://www.e-tar.lt/portal/lt/legalAct/TAR.F31E79DEC55D"/>
  <Relationship Id="rId25" Type="http://schemas.openxmlformats.org/officeDocument/2006/relationships/hyperlink" TargetMode="External" Target="https://www.e-tar.lt/portal/lt/legalAct/TAR.80A638E6C263"/>
  <Relationship Id="rId26" Type="http://schemas.openxmlformats.org/officeDocument/2006/relationships/hyperlink" TargetMode="External" Target="https://www.e-tar.lt/portal/lt/legalAct/TAR.26B563184529"/>
  <Relationship Id="rId27" Type="http://schemas.openxmlformats.org/officeDocument/2006/relationships/hyperlink" TargetMode="External" Target="https://www.e-tar.lt/portal/lt/legalAct/TAR.1C65A214E386"/>
  <Relationship Id="rId28" Type="http://schemas.openxmlformats.org/officeDocument/2006/relationships/hyperlink" TargetMode="External" Target="https://www.e-tar.lt/portal/lt/legalAct/TAR.FF1083B528B7"/>
  <Relationship Id="rId29" Type="http://schemas.openxmlformats.org/officeDocument/2006/relationships/hyperlink" TargetMode="External" Target="https://www.e-tar.lt/portal/lt/legalAct/TAR.BB29FCA04DF2"/>
  <Relationship Id="rId3" Type="http://schemas.openxmlformats.org/officeDocument/2006/relationships/footer" Target="footer1.xml"/>
  <Relationship Id="rId30" Type="http://schemas.openxmlformats.org/officeDocument/2006/relationships/hyperlink" TargetMode="External" Target="https://www.e-tar.lt/portal/lt/legalAct/TAR.9BC8AEE9D9F8"/>
  <Relationship Id="rId31" Type="http://schemas.openxmlformats.org/officeDocument/2006/relationships/hyperlink" TargetMode="External" Target="https://www.e-tar.lt/portal/lt/legalAct/TAR.926B9B9755A3"/>
  <Relationship Id="rId32" Type="http://schemas.openxmlformats.org/officeDocument/2006/relationships/hyperlink" TargetMode="External" Target="https://www.e-tar.lt/portal/lt/legalAct/TAR.5C63BB64A956"/>
  <Relationship Id="rId33" Type="http://schemas.openxmlformats.org/officeDocument/2006/relationships/hyperlink" TargetMode="External" Target="https://www.e-tar.lt/portal/lt/legalAct/TAR.E434668FE952"/>
  <Relationship Id="rId34" Type="http://schemas.openxmlformats.org/officeDocument/2006/relationships/hyperlink" TargetMode="External" Target="https://www.e-tar.lt/portal/lt/legalAct/TAR.C88994F9A55E"/>
  <Relationship Id="rId35" Type="http://schemas.openxmlformats.org/officeDocument/2006/relationships/hyperlink" TargetMode="External" Target="https://www.e-tar.lt/portal/lt/legalAct/TAR.B49EEDC9171B"/>
  <Relationship Id="rId36" Type="http://schemas.openxmlformats.org/officeDocument/2006/relationships/hyperlink" TargetMode="External" Target="https://www.e-tar.lt/portal/lt/legalAct/TAR.FEBBAA83F47B"/>
  <Relationship Id="rId37" Type="http://schemas.openxmlformats.org/officeDocument/2006/relationships/hyperlink" TargetMode="External" Target="https://www.e-tar.lt/portal/lt/legalAct/TAR.4FAEBE5679F1"/>
  <Relationship Id="rId38" Type="http://schemas.openxmlformats.org/officeDocument/2006/relationships/hyperlink" TargetMode="External" Target="https://www.e-tar.lt/portal/lt/legalAct/TAR.2C5B83FAC73D"/>
  <Relationship Id="rId39" Type="http://schemas.openxmlformats.org/officeDocument/2006/relationships/hyperlink" TargetMode="External" Target="https://www.e-tar.lt/portal/lt/legalAct/TAR.6CA64A9DFF4C"/>
  <Relationship Id="rId4" Type="http://schemas.openxmlformats.org/officeDocument/2006/relationships/footer" Target="footer2.xml"/>
  <Relationship Id="rId40" Type="http://schemas.openxmlformats.org/officeDocument/2006/relationships/hyperlink" TargetMode="External" Target="https://www.e-tar.lt/portal/lt/legalAct/TAR.19AD91BDE89C"/>
  <Relationship Id="rId41" Type="http://schemas.openxmlformats.org/officeDocument/2006/relationships/hyperlink" TargetMode="External" Target="https://www.e-tar.lt/portal/lt/legalAct/TAR.6D95BE25633B"/>
  <Relationship Id="rId42" Type="http://schemas.openxmlformats.org/officeDocument/2006/relationships/hyperlink" TargetMode="External" Target="https://www.e-tar.lt/portal/lt/legalAct/TAR.C8F81F7F8F40"/>
  <Relationship Id="rId43" Type="http://schemas.openxmlformats.org/officeDocument/2006/relationships/hyperlink" TargetMode="External" Target="https://www.e-tar.lt/portal/lt/legalAct/TAR.7D230DA0E41F"/>
  <Relationship Id="rId44" Type="http://schemas.openxmlformats.org/officeDocument/2006/relationships/hyperlink" TargetMode="External" Target="https://www.e-tar.lt/portal/lt/legalAct/TAR.61BD22D4FB5B"/>
  <Relationship Id="rId45" Type="http://schemas.openxmlformats.org/officeDocument/2006/relationships/hyperlink" TargetMode="External" Target="https://www.e-tar.lt/portal/lt/legalAct/TAR.361470957F85"/>
  <Relationship Id="rId46" Type="http://schemas.openxmlformats.org/officeDocument/2006/relationships/hyperlink" TargetMode="External" Target="https://www.e-tar.lt/portal/lt/legalAct/TAR.BEFE83252B3B"/>
  <Relationship Id="rId47" Type="http://schemas.openxmlformats.org/officeDocument/2006/relationships/hyperlink" TargetMode="External" Target="https://www.e-tar.lt/portal/lt/legalAct/TAR.3C24C4CAE7B1"/>
  <Relationship Id="rId48" Type="http://schemas.openxmlformats.org/officeDocument/2006/relationships/hyperlink" TargetMode="External" Target="https://www.e-tar.lt/portal/lt/legalAct/TAR.EB554E4C6BFA"/>
  <Relationship Id="rId49" Type="http://schemas.openxmlformats.org/officeDocument/2006/relationships/hyperlink" TargetMode="External" Target="https://www.e-tar.lt/portal/lt/legalAct/TAR.E5D5DC3C496B"/>
  <Relationship Id="rId5" Type="http://schemas.openxmlformats.org/officeDocument/2006/relationships/header" Target="header3.xml"/>
  <Relationship Id="rId50" Type="http://schemas.openxmlformats.org/officeDocument/2006/relationships/hyperlink" TargetMode="External" Target="https://www.e-tar.lt/portal/lt/legalAct/TAR.C576954D16C0"/>
  <Relationship Id="rId51" Type="http://schemas.openxmlformats.org/officeDocument/2006/relationships/hyperlink" TargetMode="External" Target="https://www.e-tar.lt/portal/lt/legalAct/TAR.E737DAE7AF62"/>
  <Relationship Id="rId52" Type="http://schemas.openxmlformats.org/officeDocument/2006/relationships/hyperlink" TargetMode="External" Target="https://www.e-tar.lt/portal/lt/legalAct/TAR.EFD0F8F17ADB"/>
  <Relationship Id="rId53" Type="http://schemas.openxmlformats.org/officeDocument/2006/relationships/hyperlink" TargetMode="External" Target="https://www.e-tar.lt/portal/lt/legalAct/TAR.9F5BA52877CB"/>
  <Relationship Id="rId54" Type="http://schemas.openxmlformats.org/officeDocument/2006/relationships/hyperlink" TargetMode="External" Target="https://www.e-tar.lt/portal/lt/legalAct/TAR.44B5B0E7BE9F"/>
  <Relationship Id="rId55" Type="http://schemas.openxmlformats.org/officeDocument/2006/relationships/hyperlink" TargetMode="External" Target="https://www.e-tar.lt/portal/lt/legalAct/TAR.1F3FB56815CB"/>
  <Relationship Id="rId56" Type="http://schemas.openxmlformats.org/officeDocument/2006/relationships/hyperlink" TargetMode="External" Target="https://www.e-tar.lt/portal/lt/legalAct/TAR.F81C6C9CBD7C"/>
  <Relationship Id="rId57" Type="http://schemas.openxmlformats.org/officeDocument/2006/relationships/hyperlink" TargetMode="External" Target="https://www.e-tar.lt/portal/lt/legalAct/TAR.EFD8078E42A8"/>
  <Relationship Id="rId58" Type="http://schemas.openxmlformats.org/officeDocument/2006/relationships/hyperlink" TargetMode="External" Target="https://www.e-tar.lt/portal/lt/legalAct/TAR.55F2655B811E"/>
  <Relationship Id="rId59" Type="http://schemas.openxmlformats.org/officeDocument/2006/relationships/hyperlink" TargetMode="External" Target="https://www.e-tar.lt/portal/lt/legalAct/TAR.DF192D36C6B0"/>
  <Relationship Id="rId6" Type="http://schemas.openxmlformats.org/officeDocument/2006/relationships/footer" Target="footer3.xml"/>
  <Relationship Id="rId60" Type="http://schemas.openxmlformats.org/officeDocument/2006/relationships/hyperlink" TargetMode="External" Target="https://www.e-tar.lt/portal/lt/legalAct/TAR.C2B38E4BAC50"/>
  <Relationship Id="rId61" Type="http://schemas.openxmlformats.org/officeDocument/2006/relationships/hyperlink" TargetMode="External" Target="https://www.e-tar.lt/portal/lt/legalAct/TAR.9A2DA94909FF"/>
  <Relationship Id="rId62" Type="http://schemas.openxmlformats.org/officeDocument/2006/relationships/hyperlink" TargetMode="External" Target="https://www.e-tar.lt/portal/lt/legalAct/TAR.C11DD7347AC0"/>
  <Relationship Id="rId63" Type="http://schemas.openxmlformats.org/officeDocument/2006/relationships/hyperlink" TargetMode="External" Target="https://www.e-tar.lt/portal/lt/legalAct/TAR.358675FB0A82"/>
  <Relationship Id="rId64" Type="http://schemas.openxmlformats.org/officeDocument/2006/relationships/hyperlink" TargetMode="External" Target="https://www.e-tar.lt/portal/lt/legalAct/TAR.328164741613"/>
  <Relationship Id="rId65" Type="http://schemas.openxmlformats.org/officeDocument/2006/relationships/hyperlink" TargetMode="External" Target="https://www.e-tar.lt/portal/lt/legalAct/TAR.8685834FB072"/>
  <Relationship Id="rId66" Type="http://schemas.openxmlformats.org/officeDocument/2006/relationships/hyperlink" TargetMode="External" Target="https://www.e-tar.lt/portal/lt/legalAct/TAR.57F737B1A208"/>
  <Relationship Id="rId67" Type="http://schemas.openxmlformats.org/officeDocument/2006/relationships/hyperlink" TargetMode="External" Target="https://www.e-tar.lt/portal/lt/legalAct/TAR.F79C1136595E"/>
  <Relationship Id="rId68" Type="http://schemas.openxmlformats.org/officeDocument/2006/relationships/hyperlink" TargetMode="External" Target="https://www.e-tar.lt/portal/lt/legalAct/TAR.6F589E878882"/>
  <Relationship Id="rId69" Type="http://schemas.openxmlformats.org/officeDocument/2006/relationships/hyperlink" TargetMode="External" Target="https://www.e-tar.lt/portal/lt/legalAct/TAR.088016C08FAF"/>
  <Relationship Id="rId7" Type="http://schemas.openxmlformats.org/officeDocument/2006/relationships/customXml" Target="../customXml/item3.xml"/>
  <Relationship Id="rId70" Type="http://schemas.openxmlformats.org/officeDocument/2006/relationships/hyperlink" TargetMode="External" Target="https://www.e-tar.lt/portal/lt/legalAct/TAR.46067B742448"/>
  <Relationship Id="rId71" Type="http://schemas.openxmlformats.org/officeDocument/2006/relationships/hyperlink" TargetMode="External" Target="https://www.e-tar.lt/portal/lt/legalAct/TAR.34E2C5F24512"/>
  <Relationship Id="rId72" Type="http://schemas.openxmlformats.org/officeDocument/2006/relationships/hyperlink" TargetMode="External" Target="https://www.e-tar.lt/portal/lt/legalAct/TAR.480FD840BA61"/>
  <Relationship Id="rId73" Type="http://schemas.openxmlformats.org/officeDocument/2006/relationships/hyperlink" TargetMode="External" Target="https://www.e-tar.lt/portal/lt/legalAct/TAR.5EDF2D9960FE"/>
  <Relationship Id="rId74" Type="http://schemas.openxmlformats.org/officeDocument/2006/relationships/hyperlink" TargetMode="External" Target="https://www.e-tar.lt/portal/lt/legalAct/TAR.14FD4683EE62"/>
  <Relationship Id="rId75" Type="http://schemas.openxmlformats.org/officeDocument/2006/relationships/hyperlink" TargetMode="External" Target="https://www.e-tar.lt/portal/lt/legalAct/TAR.2099D15473C7"/>
  <Relationship Id="rId76" Type="http://schemas.openxmlformats.org/officeDocument/2006/relationships/hyperlink" TargetMode="External" Target="https://www.e-tar.lt/portal/lt/legalAct/TAR.85332C39ED17"/>
  <Relationship Id="rId77" Type="http://schemas.openxmlformats.org/officeDocument/2006/relationships/hyperlink" TargetMode="External" Target="https://www.e-tar.lt/portal/lt/legalAct/TAR.2D4E6AA46728"/>
  <Relationship Id="rId78" Type="http://schemas.openxmlformats.org/officeDocument/2006/relationships/hyperlink" TargetMode="External" Target="https://www.e-tar.lt/portal/lt/legalAct/TAR.C7C0FC2234AE"/>
  <Relationship Id="rId79" Type="http://schemas.openxmlformats.org/officeDocument/2006/relationships/hyperlink" TargetMode="External" Target="https://www.e-tar.lt/portal/lt/legalAct/TAR.186A391791C4"/>
  <Relationship Id="rId8" Type="http://schemas.openxmlformats.org/officeDocument/2006/relationships/endnotes" Target="endnotes.xml"/>
  <Relationship Id="rId80" Type="http://schemas.openxmlformats.org/officeDocument/2006/relationships/hyperlink" TargetMode="External" Target="https://www.e-tar.lt/portal/lt/legalAct/TAR.2EB40F18334C"/>
  <Relationship Id="rId81" Type="http://schemas.openxmlformats.org/officeDocument/2006/relationships/hyperlink" TargetMode="External" Target="https://www.e-tar.lt/portal/lt/legalAct/TAR.43C9947C97CD"/>
  <Relationship Id="rId82" Type="http://schemas.openxmlformats.org/officeDocument/2006/relationships/hyperlink" TargetMode="External" Target="https://www.e-tar.lt/portal/lt/legalAct/TAR.38A290E92653"/>
  <Relationship Id="rId83" Type="http://schemas.openxmlformats.org/officeDocument/2006/relationships/hyperlink" TargetMode="External" Target="https://www.e-tar.lt/portal/lt/legalAct/TAR.61BD22D4FB5B"/>
  <Relationship Id="rId84" Type="http://schemas.openxmlformats.org/officeDocument/2006/relationships/hyperlink" TargetMode="External" Target="https://www.e-tar.lt/portal/lt/legalAct/TAR.BEFF0DEBA3C9"/>
  <Relationship Id="rId85" Type="http://schemas.openxmlformats.org/officeDocument/2006/relationships/image" Target="media/image2.wmf"/>
  <Relationship Id="rId86" Type="http://schemas.openxmlformats.org/officeDocument/2006/relationships/oleObject" Target="embeddings/oleObject1.bin"/>
  <Relationship Id="rId87" Type="http://schemas.openxmlformats.org/officeDocument/2006/relationships/customXml" Target="../customXml/item1.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259d11db892e443babbdecbaf121f5ba">
    <Part Type="preambule" Nr="" Title="" DocPartId="1d9f11ccc70d4f709c07fe5267675669" PartId="fb4704e9fb834c8e8b419d2ccd76808f"/>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81bdab941f7443658df50266314fda4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4419f3beba4d1c858948deae11109f"/>
          <Part Type="punktas" Nr="6.2.2" Abbr="6.2.2 p." DocPartId="a1bedd5cbcac4d1eba45114429e41b51" PartId="cbb1cd35b76a4431b46905d0754c4160"/>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9b374cd358474c939beafa8fdc67374e"/>
          <Part Type="punktas" Nr="6.2.6" Abbr="6.2.6 p." DocPartId="ee585ffe3ee54252bd4f51270c8a9367" PartId="d9cc72d906774b2181c747a06494db0f"/>
          <Part Type="punktas" Nr="6.2.7" Abbr="6.2.7 p." DocPartId="b98b863aa7b7418b86d885b048a54e65" PartId="7952f2a3b362439ea90a7cc620b7cd97"/>
          <Part Type="punktas" Nr="6.2.8" Abbr="6.2.8 p." DocPartId="4f5d0b9ba2a74e63a89327ab801646b3" PartId="c717a73904d248b8b6550f2f3acd90a3"/>
          <Part Type="punktas" Nr="6.2.9" Abbr="6.2.9 p." Title="" DocPartId="251b344cd86c4a45b171172e38ee9cb3" PartId="8632328d2db8479ea524709f647a06c7"/>
          <Part Type="punktas" Nr="6.2.10" Abbr="6.2.10 p." Title="" DocPartId="475346c0900047f7a6167222cbe3a218" PartId="640d3a6f79094b0fa402f307b4c35d6f"/>
          <Part Type="punktas" Nr="6.2.11" Abbr="6.2.11 p." Title="" DocPartId="33061342acd5485ca9105591415f4081" PartId="82532308573e4aaa99f7c99df8a7552e"/>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9f5fcf8d129443f981ebce075e17b89b"/>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b10e0b43907841d29a892e791b8f4107"/>
          <Part Type="punktas" Nr="6.2.27" Abbr="6.2.27 p." DocPartId="4cf8bda0e2b9421884e757fc7653e68d" PartId="a345e6be17de42599f2808f017f57047"/>
          <Part Type="punktas" Nr="6.2.28" Abbr="6.2.28 p." DocPartId="52f24a37b1554b60ba00750f2e118d94" PartId="be8fbe9ea831444a8736d2ebeda666c6"/>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84684c9aa66a41149caebc67d7e751c8"/>
          <Part Type="punktas" Nr="6.3.3" Abbr="6.3.3 p." DocPartId="cc93ad651d3b485f8c54a41c752c2058" PartId="12c8ac300fa74ce6a45bf5d9b50a3d48"/>
          <Part Type="punktas" Nr="6.3.4" Abbr="6.3.4 p." DocPartId="938d637d332646fab80ee19e9035955d" PartId="196f1cdcab51460a805c407fe780ffa2"/>
        </Part>
        <Part Type="punktas" Nr="6.4" Abbr="6.4 p." DocPartId="0c0cf74848f14133aa4716b6368c02e8" PartId="5c15021919764450a42c7839c4305363">
          <Part Type="punktas" Nr="6.4.1" Abbr="6.4.1 p." DocPartId="6c6a14d7b8ae423ba9953251b935d467" PartId="9566751eafff4d7f9d1c63e34dc49e19"/>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78b106e522594fe0924064c54ee61cec"/>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4de45d0bf70b4003aa04f885f6deafc5"/>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c951e66cea934049a54e2996702e75a4"/>
        </Part>
        <Part Type="punktas" Nr="6.5" Abbr="6.5 p." DocPartId="b7130ecf56d842a98e583464fde1274e" PartId="91f117d66f884f3a96e6c3d02c77f565">
          <Part Type="punktas" Nr="6.5.1" Abbr="6.5.1 p." DocPartId="4821b9a1b3cd46a8b634e0959536d146" PartId="16799eaa248540bd875634fefa6402c5"/>
          <Part Type="punktas" Nr="6.5.2" Abbr="6.5.2 p." DocPartId="6766e88e35aa4ae7955a623883ef991a" PartId="81c7f06dcc4a414eaa86305568f59d2d"/>
          <Part Type="punktas" Nr="6.5.3" Abbr="6.5.3 p." DocPartId="e1e16af2c3c04063a346b43d6406e26a" PartId="0fb35a771eba4fe181faf86261c9819f"/>
          <Part Type="punktas" Nr="6.5.4" Abbr="6.5.4 p." DocPartId="4051184ae14844668336b36226c8586f" PartId="c3a0feaf4ee944f694fcb15094d7e9b0"/>
        </Part>
        <Part Type="punktas" Nr="6.6" Abbr="6.6 p." DocPartId="7454dfcbdb344dd29e260064abcc1737" PartId="6a880cdf21ae4da3bc0fe838b5be2290">
          <Part Type="punktas" Nr="6.6.1" Abbr="6.6.1 p." DocPartId="02295cac5fd249d5887f26aed4fb651f" PartId="171197b7b53543899bf8d0509ed47b08"/>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cbb7230d79164b3fad71571aeaf0fbec"/>
        </Part>
      </Part>
    </Part>
    <Part Type="skyrius" Nr="3" Title="PAGRINDINĖS SĄVOKOS" DocPartId="50ccd1bfe4ec4a9ca8ea5b2a571791fc" PartId="c17a0c99cf6a470693dcb7b3784c14dd">
      <Part Type="punktas" Nr="7" Abbr="7 p." DocPartId="f2f5039955744e0ba0862e72fefa28c7" PartId="17ed3dba2b2b4e0a8ef05d6ef120b421">
        <Part Type="punktas" Nr="7.1" Abbr="7.1 p." DocPartId="f20ae08839fc4a819d1d828157031e6f" PartId="a6facb5f2a494b288c3a7bd64c09b48f"/>
        <Part Type="punktas" Nr="7.2" Abbr="7.2 p." DocPartId="1f00552a6ae14d5d852d22551eb4fa7d" PartId="4ac99982f7c6491788e65a92f1a7b0a2"/>
        <Part Type="punktas" Nr="7.3" Abbr="7.3 p." DocPartId="d4fd5c5eb1494606b37c2444f83405d0" PartId="3637458a7fa848f191fe8aa7b9cd9800"/>
        <Part Type="punktas" Nr="7.4" Abbr="7.4 p." DocPartId="2f243ff5cd644fd7b8933e12b4602e0e" PartId="c3375c15999c4dec938cef1b7d0473f2"/>
        <Part Type="punktas" Nr="7.5" Abbr="7.5 p." DocPartId="877364464bfb41a684dd5961500501fd" PartId="365494c08ae04c53b4e8de1fe3495f12"/>
        <Part Type="punktas" Nr="7.6" Abbr="7.6 p." DocPartId="60527f8e15fd4f6faeb345c5e3c81fb5" PartId="385eabbc8f314de1bee03314fdbf945d"/>
        <Part Type="punktas" Nr="7.7" Abbr="7.7 p." DocPartId="9e229a1599d347fca1acf09802a8d76c" PartId="fd9a32c2a6e74ba29ecaaa3c3aff299f"/>
        <Part Type="punktas" Nr="7.8" Abbr="7.8 p." DocPartId="af1032cbf6ce41aa9bcbd628b0090a87" PartId="b7b6628d546f443aa2d5737dda25fbb5"/>
        <Part Type="punktas" Nr="7.9" Abbr="7.9 p." DocPartId="a7c1ecfda48743919b6c936ed832962f" PartId="5ef077d27cce4dac9e7315ae0c73b50c"/>
        <Part Type="punktas" Nr="7.10" Abbr="7.10 p." DocPartId="487613ca8bd34ca6a66f676f2f04a988" PartId="027949610bb74e70b0c722d0df0cfd3e"/>
        <Part Type="punktas" Nr="7.11" Abbr="7.11 p." DocPartId="d47124bf624247669a1fc10b818e5a28" PartId="5ec7c10d6a754b92b3196e7f6a766088"/>
        <Part Type="punktas" Nr="7.12" Abbr="7.12 p." DocPartId="a511aaed2f3f44dc84c82b9af37d945f" PartId="30a6bd11503b42269583b6b25a5e8e98"/>
        <Part Type="punktas" Nr="7.13" Abbr="7.13 p." DocPartId="ff4b4d7a0ced40349fb39f2a0d5072c9" PartId="f75df19cc552479190898d1bdc0138ac"/>
        <Part Type="punktas" Nr="7.14" Abbr="7.14 p." DocPartId="05d16e55df1144af9dccb2c698217915" PartId="300cbc98259241be9b2a4be222919770"/>
        <Part Type="punktas" Nr="7.15" Abbr="7.15 p." DocPartId="f764eb5e94184ae181611dc7b31cf619" PartId="8939adb104014154b70d2ccc4d05ddb7"/>
        <Part Type="punktas" Nr="7.16" Abbr="7.16 p." DocPartId="e6976d639df94927b12270b29e1be8dc" PartId="df789bf0d3ad4444a76ef780bcf15a93"/>
        <Part Type="punktas" Nr="7.17" Abbr="7.17 p." DocPartId="36d70f3a777a4daba7acea25b9ebdc9e" PartId="95d158161b734609a8e8b5f31830faae"/>
        <Part Type="punktas" Nr="7.18" Abbr="7.18 p." DocPartId="03fcdb03aaa940f79a57d3a3ef95f476" PartId="62e7a7e0d23f441ea74faa6913e7068d"/>
        <Part Type="punktas" Nr="7.19" Abbr="7.19 p." DocPartId="199972c255f6474786270839fb0dfc71" PartId="88cd356bf7934ec08bc2eca52fe6dfa1"/>
        <Part Type="punktas" Nr="7.20" Abbr="7.20 p." DocPartId="e37d5f0502f7444e96847c128f781c60" PartId="cfc2db47661c4d23b257e3572b814333"/>
        <Part Type="punktas" Nr="7.21" Abbr="7.21 p." DocPartId="b915735e260e4229ac539427f5b7b39a" PartId="2901137a195e46d78889b96e4fe6da90"/>
        <Part Type="punktas" Nr="7.22" Abbr="7.22 p." DocPartId="feda1bb3a44a4d459ee87323b76c1665" PartId="bb202babda7547a9a0f5c30728184ba8"/>
        <Part Type="punktas" Nr="7.23" Abbr="7.23 p." DocPartId="28f0455350c34d948d4d747dd393c247" PartId="8c61adf8b0994d8eacc99c1065c2e0de"/>
        <Part Type="punktas" Nr="7.24" Abbr="7.24 p." DocPartId="d3f007a265c94f8d82996da6d2f20564" PartId="ce695c94a1c0477ba551e31b63fb56a4"/>
        <Part Type="punktas" Nr="7.25" Abbr="7.25 p." DocPartId="da4e82c3fc854ee9acbd473c19e09b22" PartId="55d8227afb2745baaade79f1b6417194"/>
        <Part Type="punktas" Nr="7.26" Abbr="7.26 p." DocPartId="b368520ec8c04b5ba45c143c9aef54ae" PartId="b17ca9e287144a77b673fd2b5cf50413"/>
        <Part Type="punktas" Nr="7.27" Abbr="7.27 p." Title="" DocPartId="b27c92209fee4b8da958168902231d64" PartId="afc28d63f30b40308027d4555f976786"/>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4ea1687812ce4666bd78b11d611a79f0"/>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44b7f061c31a48b6ae06c2105ce4fcfe"/>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c61e1185b11a4cdfbe75d0bb89e7233e"/>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f83650efaf0b4ed99e731147d1154198">
        <Part Type="punktas" Nr="25" Abbr="25 p." DocPartId="d147de7b18d34a0bb4d055d279d505f6" PartId="07f2e3fee5af461cacacbc4aee55c029"/>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534a817228014d5d9241682b93763f16"/>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240ffd16e72b49a5abc5130a8932b9c7"/>
      </Part>
      <Part Type="skirsnis" Nr="4" Title="SAUGUS NAUDOJIMAS" DocPartId="7088438cf22444e39cede8927ae115b8" PartId="f91a22d96c3a49feb159c6c895b13dab">
        <Part Type="punktas" Nr="45" Abbr="45 p." DocPartId="1611160a808e4865a659afb34c383366" PartId="f79ed9dc87e04ca58f0c6aa969e51893"/>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ea3d2338056648d5bb721696076bdc24"/>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7cd864903cec466394eaed581b95ac9a">
          <Part Type="punktas" Nr="56.1" Abbr="56.1 p." DocPartId="05ef10c7c3f94031a245750ff92caa2d" PartId="4b7559aa0cd74c618bfbec1957e9ec33"/>
          <Part Type="punktas" Nr="56.2" Abbr="56.2 p." DocPartId="eaa04d1de1874ac5b1ed5eb1080559bb" PartId="527c0f74e8c242dea765de9a306fcb6d"/>
          <Part Type="punktas" Nr="56.3" Abbr="56.3 p." DocPartId="69b697d2590e43da9d00c6a9c160032b" PartId="e8130c3de1394df0b9d38da3149a4ccd"/>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8bb6611f454c40ff8c66f3f6d642d92b"/>
      <Part Type="punktas" Nr="1.2" Abbr="1.2 p." Title="" DocPartId="15f8896ba3e8439f88f79b50538d3eb5" PartId="5074fb1669174f4da7af298d72a5f226"/>
      <Part Type="punktas" Nr="1.3" Abbr="1.3 p." Title="" DocPartId="d8e1b854d6b84e188d3763992ed7b3fe" PartId="7ef4e6e3262943c59fcf5cc270cf694e"/>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6b6735b9d1d84f8cbe216f5349f2421b"/>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45bbef4fc7c948ee9a728084a5f5774f"/>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b6af3010c79f40c2829e04b3b9a4360f"/>
    <Part Type="punktas" Nr="4" Abbr="9 pr. 4 p." DocPartId="880ddc971e0747c0b1ca34ea995a535e" PartId="ec9f90507254474e9cf94e433a1819b7"/>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F663789-8088-46F4-8CA8-6DE465C12961}">
  <ds:schemaRefs>
    <ds:schemaRef ds:uri="http://lrs.lt/TAIS/DocParts"/>
  </ds:schemaRefs>
</ds:datastoreItem>
</file>

<file path=customXml/itemProps3.xml><?xml version="1.0" encoding="utf-8"?>
<ds:datastoreItem xmlns:ds="http://schemas.openxmlformats.org/officeDocument/2006/customXml" ds:itemID="{1EB641FF-1FB2-4228-8CBD-0B3608041D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117</TotalTime>
  <Pages>23</Pages>
  <Words>43722</Words>
  <Characters>24923</Characters>
  <Application>Microsoft Office Word</Application>
  <DocSecurity>0</DocSecurity>
  <Lines>207</Lines>
  <Paragraphs>137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68508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2016-01-07T14:49:00Z</dcterms:modified>
  <revision>11</revision>
</coreProperties>
</file>